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D720" w14:textId="598D4DFA" w:rsidR="00B13120" w:rsidRDefault="00B13120"/>
    <w:p w14:paraId="1CF54CE3" w14:textId="09935B83" w:rsidR="00B62C66" w:rsidRDefault="00B62C66"/>
    <w:p w14:paraId="59D8D4E4" w14:textId="57F036AF" w:rsidR="00B62C66" w:rsidRP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F05F8D">
        <w:rPr>
          <w:rFonts w:ascii="Calibri" w:eastAsia="Times New Roman" w:hAnsi="Calibri" w:cs="Calibri"/>
          <w:b/>
          <w:bCs/>
          <w:color w:val="121212"/>
          <w:sz w:val="25"/>
          <w:szCs w:val="25"/>
        </w:rPr>
        <w:t>J</w:t>
      </w:r>
      <w:r w:rsidRPr="00B62C66">
        <w:rPr>
          <w:rFonts w:ascii="Calibri" w:eastAsia="Times New Roman" w:hAnsi="Calibri" w:cs="Calibri"/>
          <w:b/>
          <w:bCs/>
          <w:color w:val="121212"/>
          <w:sz w:val="25"/>
          <w:szCs w:val="25"/>
        </w:rPr>
        <w:t>ob Title:</w:t>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r>
      <w:r w:rsidRPr="00B62C66">
        <w:rPr>
          <w:rFonts w:ascii="Calibri" w:eastAsia="Times New Roman" w:hAnsi="Calibri" w:cs="Calibri"/>
          <w:b/>
          <w:bCs/>
          <w:color w:val="121212"/>
          <w:sz w:val="25"/>
          <w:szCs w:val="25"/>
        </w:rPr>
        <w:t>Economist</w:t>
      </w:r>
    </w:p>
    <w:p w14:paraId="6E6C1DB8" w14:textId="356EC27F" w:rsidR="00B62C66" w:rsidRP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B62C66">
        <w:rPr>
          <w:rFonts w:ascii="Calibri" w:eastAsia="Times New Roman" w:hAnsi="Calibri" w:cs="Calibri"/>
          <w:b/>
          <w:bCs/>
          <w:color w:val="121212"/>
          <w:sz w:val="25"/>
          <w:szCs w:val="25"/>
        </w:rPr>
        <w:t>Requisition ID:</w:t>
      </w:r>
      <w:r w:rsidRPr="00F05F8D">
        <w:rPr>
          <w:rFonts w:ascii="Calibri" w:eastAsia="Times New Roman" w:hAnsi="Calibri" w:cs="Calibri"/>
          <w:b/>
          <w:bCs/>
          <w:color w:val="121212"/>
          <w:sz w:val="25"/>
          <w:szCs w:val="25"/>
        </w:rPr>
        <w:tab/>
      </w:r>
      <w:r w:rsidRPr="00B62C66">
        <w:rPr>
          <w:rFonts w:ascii="Calibri" w:eastAsia="Times New Roman" w:hAnsi="Calibri" w:cs="Calibri"/>
          <w:b/>
          <w:bCs/>
          <w:color w:val="121212"/>
          <w:sz w:val="25"/>
          <w:szCs w:val="25"/>
        </w:rPr>
        <w:t>47343</w:t>
      </w:r>
    </w:p>
    <w:p w14:paraId="44BD1574" w14:textId="6F6A32C0" w:rsidR="00B62C66" w:rsidRP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B62C66">
        <w:rPr>
          <w:rFonts w:ascii="Calibri" w:eastAsia="Times New Roman" w:hAnsi="Calibri" w:cs="Calibri"/>
          <w:b/>
          <w:bCs/>
          <w:color w:val="121212"/>
          <w:sz w:val="25"/>
          <w:szCs w:val="25"/>
        </w:rPr>
        <w:t>Job Family:</w:t>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t>Monitoring, Evaluation and Learning Team</w:t>
      </w:r>
    </w:p>
    <w:p w14:paraId="24ECD57D" w14:textId="5AF45E75" w:rsidR="00B62C66" w:rsidRP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B62C66">
        <w:rPr>
          <w:rFonts w:ascii="Calibri" w:eastAsia="Times New Roman" w:hAnsi="Calibri" w:cs="Calibri"/>
          <w:b/>
          <w:bCs/>
          <w:color w:val="121212"/>
          <w:sz w:val="25"/>
          <w:szCs w:val="25"/>
        </w:rPr>
        <w:t>Location:</w:t>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r>
      <w:r w:rsidRPr="00B62C66">
        <w:rPr>
          <w:rFonts w:ascii="Calibri" w:eastAsia="Times New Roman" w:hAnsi="Calibri" w:cs="Calibri"/>
          <w:b/>
          <w:bCs/>
          <w:color w:val="121212"/>
          <w:sz w:val="25"/>
          <w:szCs w:val="25"/>
        </w:rPr>
        <w:t>TWICKENHAM</w:t>
      </w:r>
      <w:r w:rsidRPr="00F05F8D">
        <w:rPr>
          <w:rFonts w:ascii="Calibri" w:eastAsia="Times New Roman" w:hAnsi="Calibri" w:cs="Calibri"/>
          <w:b/>
          <w:bCs/>
          <w:color w:val="121212"/>
          <w:sz w:val="25"/>
          <w:szCs w:val="25"/>
        </w:rPr>
        <w:t xml:space="preserve"> – W London  </w:t>
      </w:r>
    </w:p>
    <w:p w14:paraId="2CC6E7CA" w14:textId="334AB95B" w:rsid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B62C66">
        <w:rPr>
          <w:rFonts w:ascii="Calibri" w:eastAsia="Times New Roman" w:hAnsi="Calibri" w:cs="Calibri"/>
          <w:b/>
          <w:bCs/>
          <w:color w:val="121212"/>
          <w:sz w:val="25"/>
          <w:szCs w:val="25"/>
        </w:rPr>
        <w:t>Status:</w:t>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r>
      <w:r w:rsidRPr="00B62C66">
        <w:rPr>
          <w:rFonts w:ascii="Calibri" w:eastAsia="Times New Roman" w:hAnsi="Calibri" w:cs="Calibri"/>
          <w:b/>
          <w:bCs/>
          <w:color w:val="121212"/>
          <w:sz w:val="25"/>
          <w:szCs w:val="25"/>
        </w:rPr>
        <w:t>Active</w:t>
      </w:r>
      <w:r w:rsidRPr="00F05F8D">
        <w:rPr>
          <w:rFonts w:ascii="Calibri" w:eastAsia="Times New Roman" w:hAnsi="Calibri" w:cs="Calibri"/>
          <w:b/>
          <w:bCs/>
          <w:color w:val="121212"/>
          <w:sz w:val="25"/>
          <w:szCs w:val="25"/>
        </w:rPr>
        <w:br/>
        <w:t xml:space="preserve">Salary: </w:t>
      </w:r>
      <w:r w:rsidRPr="00F05F8D">
        <w:rPr>
          <w:rFonts w:ascii="Calibri" w:eastAsia="Times New Roman" w:hAnsi="Calibri" w:cs="Calibri"/>
          <w:b/>
          <w:bCs/>
          <w:color w:val="121212"/>
          <w:sz w:val="25"/>
          <w:szCs w:val="25"/>
        </w:rPr>
        <w:tab/>
      </w:r>
      <w:r w:rsidRPr="00F05F8D">
        <w:rPr>
          <w:rFonts w:ascii="Calibri" w:eastAsia="Times New Roman" w:hAnsi="Calibri" w:cs="Calibri"/>
          <w:b/>
          <w:bCs/>
          <w:color w:val="121212"/>
          <w:sz w:val="25"/>
          <w:szCs w:val="25"/>
        </w:rPr>
        <w:tab/>
        <w:t>£58,500 to £68,500</w:t>
      </w:r>
      <w:r w:rsidR="00F05F8D">
        <w:rPr>
          <w:rFonts w:ascii="Calibri" w:eastAsia="Times New Roman" w:hAnsi="Calibri" w:cs="Calibri"/>
          <w:b/>
          <w:bCs/>
          <w:color w:val="121212"/>
          <w:sz w:val="25"/>
          <w:szCs w:val="25"/>
        </w:rPr>
        <w:br/>
      </w:r>
    </w:p>
    <w:p w14:paraId="54B5AF33" w14:textId="37780A27" w:rsidR="00F05F8D" w:rsidRPr="00B62C66" w:rsidRDefault="00000000" w:rsidP="00B62C66">
      <w:pPr>
        <w:shd w:val="clear" w:color="auto" w:fill="FFFFFF"/>
        <w:spacing w:after="0" w:line="240" w:lineRule="auto"/>
        <w:rPr>
          <w:rFonts w:ascii="Calibri" w:eastAsia="Times New Roman" w:hAnsi="Calibri" w:cs="Calibri"/>
          <w:b/>
          <w:bCs/>
          <w:color w:val="121212"/>
          <w:sz w:val="25"/>
          <w:szCs w:val="25"/>
        </w:rPr>
      </w:pPr>
      <w:hyperlink r:id="rId8" w:history="1">
        <w:r w:rsidR="00F05F8D" w:rsidRPr="00F05F8D">
          <w:rPr>
            <w:color w:val="0000FF"/>
            <w:u w:val="single"/>
          </w:rPr>
          <w:t>Economist (47343) (sabacloud.com)</w:t>
        </w:r>
      </w:hyperlink>
    </w:p>
    <w:p w14:paraId="65B6FFE1" w14:textId="4F9F3985" w:rsidR="00B62C66" w:rsidRPr="00B62C66" w:rsidRDefault="00B62C66" w:rsidP="00B62C66">
      <w:pPr>
        <w:shd w:val="clear" w:color="auto" w:fill="FFFFFF"/>
        <w:spacing w:after="0" w:line="240" w:lineRule="auto"/>
        <w:rPr>
          <w:rFonts w:ascii="Calibri" w:eastAsia="Times New Roman" w:hAnsi="Calibri" w:cs="Calibri"/>
          <w:b/>
          <w:bCs/>
          <w:color w:val="121212"/>
          <w:sz w:val="25"/>
          <w:szCs w:val="25"/>
        </w:rPr>
      </w:pPr>
      <w:r w:rsidRPr="00B62C66">
        <w:rPr>
          <w:rFonts w:ascii="Calibri" w:eastAsia="Times New Roman" w:hAnsi="Calibri" w:cs="Calibri"/>
          <w:b/>
          <w:bCs/>
          <w:color w:val="121212"/>
          <w:sz w:val="24"/>
          <w:szCs w:val="24"/>
        </w:rPr>
        <w:br/>
      </w:r>
      <w:r w:rsidRPr="00B62C66">
        <w:rPr>
          <w:rFonts w:ascii="Calibri" w:eastAsia="Times New Roman" w:hAnsi="Calibri" w:cs="Calibri"/>
          <w:b/>
          <w:bCs/>
          <w:color w:val="121212"/>
          <w:sz w:val="25"/>
          <w:szCs w:val="25"/>
        </w:rPr>
        <w:t>Job Description:</w:t>
      </w:r>
    </w:p>
    <w:p w14:paraId="6E6059BE" w14:textId="2A6E7D62" w:rsidR="00B62C66" w:rsidRPr="00B62C66" w:rsidRDefault="00B62C66" w:rsidP="00B62C66">
      <w:pPr>
        <w:pStyle w:val="NormalWeb"/>
        <w:rPr>
          <w:rFonts w:ascii="Calibri" w:eastAsia="Times New Roman" w:hAnsi="Calibri" w:cs="Calibri"/>
          <w:color w:val="000000"/>
        </w:rPr>
      </w:pPr>
      <w:r>
        <w:rPr>
          <w:rFonts w:ascii="Calibri" w:eastAsia="Times New Roman" w:hAnsi="Calibri" w:cs="Calibri"/>
          <w:i/>
          <w:iCs/>
          <w:color w:val="000000"/>
        </w:rPr>
        <w:br/>
      </w:r>
      <w:r w:rsidRPr="00B62C66">
        <w:rPr>
          <w:rFonts w:ascii="Calibri" w:eastAsia="Times New Roman" w:hAnsi="Calibri" w:cs="Calibri"/>
          <w:i/>
          <w:iCs/>
          <w:color w:val="000000"/>
        </w:rPr>
        <w:t>About NIHR</w:t>
      </w:r>
    </w:p>
    <w:p w14:paraId="015FB31B" w14:textId="6870C3E2"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The National Institute for Health and Social Care Research (NIHR), part hosted by LGC's Grant Management Group (www.lgcgroup.com), manages a number of research programmes on behalf of the Department of Health and Social Care. LGC awards more than £550 million of health and social care research funding per year. NIHR’s mission is to improve the health and wealth of the nation through research.</w:t>
      </w:r>
    </w:p>
    <w:p w14:paraId="4F66C7A2"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i/>
          <w:iCs/>
          <w:color w:val="000000"/>
          <w:sz w:val="24"/>
          <w:szCs w:val="24"/>
        </w:rPr>
        <w:t>NIHR and Impact</w:t>
      </w:r>
    </w:p>
    <w:p w14:paraId="35056DDE"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NIHR is committed to </w:t>
      </w:r>
      <w:proofErr w:type="spellStart"/>
      <w:r w:rsidRPr="00B62C66">
        <w:rPr>
          <w:rFonts w:ascii="Calibri" w:eastAsia="Times New Roman" w:hAnsi="Calibri" w:cs="Calibri"/>
          <w:color w:val="000000"/>
          <w:sz w:val="24"/>
          <w:szCs w:val="24"/>
        </w:rPr>
        <w:t>maximising</w:t>
      </w:r>
      <w:proofErr w:type="spellEnd"/>
      <w:r w:rsidRPr="00B62C66">
        <w:rPr>
          <w:rFonts w:ascii="Calibri" w:eastAsia="Times New Roman" w:hAnsi="Calibri" w:cs="Calibri"/>
          <w:color w:val="000000"/>
          <w:sz w:val="24"/>
          <w:szCs w:val="24"/>
        </w:rPr>
        <w:t xml:space="preserve"> the impact of research, with ‘</w:t>
      </w:r>
      <w:r w:rsidRPr="00B62C66">
        <w:rPr>
          <w:rFonts w:ascii="Calibri" w:eastAsia="Times New Roman" w:hAnsi="Calibri" w:cs="Calibri"/>
          <w:i/>
          <w:iCs/>
          <w:color w:val="000000"/>
          <w:sz w:val="24"/>
          <w:szCs w:val="24"/>
        </w:rPr>
        <w:t>Impact</w:t>
      </w:r>
      <w:r w:rsidRPr="00B62C66">
        <w:rPr>
          <w:rFonts w:ascii="Calibri" w:eastAsia="Times New Roman" w:hAnsi="Calibri" w:cs="Calibri"/>
          <w:color w:val="000000"/>
          <w:sz w:val="24"/>
          <w:szCs w:val="24"/>
        </w:rPr>
        <w:t>’ being one of five NIHR operating principles in NIHR’s ‘</w:t>
      </w:r>
      <w:hyperlink r:id="rId9" w:history="1">
        <w:r w:rsidRPr="00B62C66">
          <w:rPr>
            <w:rFonts w:ascii="Calibri" w:eastAsia="Times New Roman" w:hAnsi="Calibri" w:cs="Calibri"/>
            <w:color w:val="0000FF"/>
            <w:sz w:val="24"/>
            <w:szCs w:val="24"/>
            <w:u w:val="single"/>
          </w:rPr>
          <w:t>Best Research for Best Health: The Next Chapter</w:t>
        </w:r>
      </w:hyperlink>
      <w:r w:rsidRPr="00B62C66">
        <w:rPr>
          <w:rFonts w:ascii="Calibri" w:eastAsia="Times New Roman" w:hAnsi="Calibri" w:cs="Calibri"/>
          <w:color w:val="000000"/>
          <w:sz w:val="24"/>
          <w:szCs w:val="24"/>
        </w:rPr>
        <w:t>’ strategic document. NIHR’s Impact vision includes developing a cross-NIHR Outcomes Framework (NOF) that is well-evidenced and other strategic evaluation activity that together are used by senior leaders to drive decision making and to assess progress against our collective objectives. Some of these objectives are specifically related to economics.</w:t>
      </w:r>
    </w:p>
    <w:p w14:paraId="2C549EB0"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5"/>
          <w:szCs w:val="25"/>
        </w:rPr>
      </w:pPr>
      <w:r w:rsidRPr="00B62C66">
        <w:rPr>
          <w:rFonts w:ascii="Calibri" w:eastAsia="Times New Roman" w:hAnsi="Calibri" w:cs="Calibri"/>
          <w:b/>
          <w:bCs/>
          <w:color w:val="000000"/>
          <w:sz w:val="25"/>
          <w:szCs w:val="25"/>
        </w:rPr>
        <w:t>Role Overview</w:t>
      </w:r>
    </w:p>
    <w:p w14:paraId="455892E4"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This is a fantastic opportunity to join the </w:t>
      </w:r>
      <w:bookmarkStart w:id="0" w:name="_Hlk119309638"/>
      <w:r w:rsidRPr="00B62C66">
        <w:rPr>
          <w:rFonts w:ascii="Calibri" w:eastAsia="Times New Roman" w:hAnsi="Calibri" w:cs="Calibri"/>
          <w:color w:val="000000"/>
          <w:sz w:val="24"/>
          <w:szCs w:val="24"/>
        </w:rPr>
        <w:t>Monitoring, Evaluation and Learning Team</w:t>
      </w:r>
      <w:bookmarkEnd w:id="0"/>
      <w:r w:rsidRPr="00B62C66">
        <w:rPr>
          <w:rFonts w:ascii="Calibri" w:eastAsia="Times New Roman" w:hAnsi="Calibri" w:cs="Calibri"/>
          <w:color w:val="000000"/>
          <w:sz w:val="24"/>
          <w:szCs w:val="24"/>
        </w:rPr>
        <w:t>, reporting to the Head of this team. You will help drive the delivery of strategic ambitions with respect to evidencing and communicating the impact of our investment in health and social care research. You will be the first economist in this team, so will have the opportunity to use your expertise to innovate with new methodologies. You will help make NIHR a sector leader at using economics to inform research funding.  </w:t>
      </w:r>
    </w:p>
    <w:p w14:paraId="470EDD13" w14:textId="77777777" w:rsidR="00F05F8D"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You will be pivotal in helping the NIHR to generate economic evidence. You will undertake or commission economic evaluations of NIHR’s portfolio, quantifying impact and value for money. You will engage with internal and external stakeholders to communicate insights from </w:t>
      </w:r>
    </w:p>
    <w:p w14:paraId="6BDB3128" w14:textId="77777777" w:rsidR="00F05F8D" w:rsidRDefault="00F05F8D" w:rsidP="00B62C66">
      <w:pPr>
        <w:spacing w:before="100" w:beforeAutospacing="1" w:after="100" w:afterAutospacing="1" w:line="240" w:lineRule="auto"/>
        <w:rPr>
          <w:rFonts w:ascii="Calibri" w:eastAsia="Times New Roman" w:hAnsi="Calibri" w:cs="Calibri"/>
          <w:color w:val="000000"/>
          <w:sz w:val="24"/>
          <w:szCs w:val="24"/>
        </w:rPr>
      </w:pPr>
    </w:p>
    <w:p w14:paraId="7207FD35" w14:textId="1AF3359F"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economic evidence. You will be an expert within the organisation, helping to set the agenda for effective use of economic theories and models to inform multi-million pound funding decisions. This role would suit someone who has a good understanding of the use of economics to inform decision making. The ideal candidate would have experience in health and research funding or a strong track record in economics more broadly and an eagerness to learn about this sector.</w:t>
      </w:r>
    </w:p>
    <w:p w14:paraId="3789C5ED"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The role is a hybrid role based partly in an LGC office (office location Twickenham or central London depending on the candidate’s preference).</w:t>
      </w:r>
    </w:p>
    <w:p w14:paraId="3B7AEFB0"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5"/>
          <w:szCs w:val="25"/>
        </w:rPr>
      </w:pPr>
      <w:r w:rsidRPr="00B62C66">
        <w:rPr>
          <w:rFonts w:ascii="Calibri" w:eastAsia="Times New Roman" w:hAnsi="Calibri" w:cs="Calibri"/>
          <w:b/>
          <w:bCs/>
          <w:color w:val="000000"/>
          <w:sz w:val="25"/>
          <w:szCs w:val="25"/>
        </w:rPr>
        <w:t>Job Purpose</w:t>
      </w:r>
    </w:p>
    <w:p w14:paraId="7649FD90"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You will apply your knowledge and experience of economic theories and models to develop systematic approaches to assess impact and value for money that can be used on different areas of NIHR spend. You will support delivery of economic indicators from the NIHR Outcomes Framework (NOF). You will also commission strategic economic evaluations.</w:t>
      </w:r>
    </w:p>
    <w:p w14:paraId="0F917A39"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This role will involve networking with other economists and related professionals in HMT, DHSC, academia, and other research funders. This networking will allow you to build on best practice to answer challenging questions about the costs, benefits and impact of research. Other key aspects include working with the analytics colleagues to utilise digital tools and data platforms for developing data to answer questions about economic impact and value for money.  </w:t>
      </w:r>
    </w:p>
    <w:p w14:paraId="5B0A8864"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You will need to have excellent interpersonal skills to establish effective relationships with NIHR colleagues and key internal and external stakeholders across the NIHR research ecosystem. With stakeholders you will proactively identify and summarise evidence of NIHR’s economic impact to support the Comprehensive Spending Review exercise and other ad-hoc requests.</w:t>
      </w:r>
    </w:p>
    <w:p w14:paraId="3E1F3A32"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5"/>
          <w:szCs w:val="25"/>
        </w:rPr>
      </w:pPr>
      <w:r w:rsidRPr="00B62C66">
        <w:rPr>
          <w:rFonts w:ascii="Calibri" w:eastAsia="Times New Roman" w:hAnsi="Calibri" w:cs="Calibri"/>
          <w:b/>
          <w:bCs/>
          <w:color w:val="000000"/>
          <w:sz w:val="25"/>
          <w:szCs w:val="25"/>
        </w:rPr>
        <w:t>Key Responsibilities</w:t>
      </w:r>
    </w:p>
    <w:p w14:paraId="4F087026"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Commission or carry out economic evaluations of NIHR’s research funding, using methods like cost benefit analysis</w:t>
      </w:r>
    </w:p>
    <w:p w14:paraId="11C32F6F"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Provide on-going guidance and advice to NIHR staff on how to use economics to evaluate research effectively</w:t>
      </w:r>
    </w:p>
    <w:p w14:paraId="07FF6FB2"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Develop analysis and identify datasets to evidence the economic indicators within the NOF</w:t>
      </w:r>
    </w:p>
    <w:p w14:paraId="6D6CC63E"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Lead on </w:t>
      </w:r>
      <w:proofErr w:type="spellStart"/>
      <w:r w:rsidRPr="00B62C66">
        <w:rPr>
          <w:rFonts w:ascii="Calibri" w:eastAsia="Times New Roman" w:hAnsi="Calibri" w:cs="Calibri"/>
          <w:color w:val="000000"/>
          <w:sz w:val="24"/>
          <w:szCs w:val="24"/>
        </w:rPr>
        <w:t>operationalising</w:t>
      </w:r>
      <w:proofErr w:type="spellEnd"/>
      <w:r w:rsidRPr="00B62C66">
        <w:rPr>
          <w:rFonts w:ascii="Calibri" w:eastAsia="Times New Roman" w:hAnsi="Calibri" w:cs="Calibri"/>
          <w:color w:val="000000"/>
          <w:sz w:val="24"/>
          <w:szCs w:val="24"/>
        </w:rPr>
        <w:t xml:space="preserve"> the economic indicators within the NOF into business as usual activity and provide proactive insights for senior management</w:t>
      </w:r>
    </w:p>
    <w:p w14:paraId="00FE3CC7" w14:textId="35938842" w:rsid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Create evidence products based on academic literature about the costs and benefits of different research activity, outputs and outcomes</w:t>
      </w:r>
      <w:r>
        <w:rPr>
          <w:rFonts w:ascii="Calibri" w:eastAsia="Times New Roman" w:hAnsi="Calibri" w:cs="Calibri"/>
          <w:color w:val="000000"/>
          <w:sz w:val="24"/>
          <w:szCs w:val="24"/>
        </w:rPr>
        <w:t xml:space="preserve"> </w:t>
      </w:r>
    </w:p>
    <w:p w14:paraId="71D188BC"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p>
    <w:p w14:paraId="6897CE6A" w14:textId="0434666C" w:rsidR="00B62C66" w:rsidRPr="00B62C66" w:rsidRDefault="00B62C66" w:rsidP="00404767">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Advise on using economics to evaluate the potential value of new medical and digital technologies for the NHS. For instance, supporting the design of evaluation plans or advising on the use of economics as part of the NICE Meta Tool  </w:t>
      </w:r>
    </w:p>
    <w:p w14:paraId="04F39EE2"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Work with others to support NIHR’s Comprehensive Spending Review process</w:t>
      </w:r>
    </w:p>
    <w:p w14:paraId="11230794" w14:textId="77777777"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Where data is not available in a form that is useful for economic evaluations, work with teams to propose changes to data collection</w:t>
      </w:r>
    </w:p>
    <w:p w14:paraId="07E66ED5" w14:textId="22D6A53B" w:rsidR="00B62C66" w:rsidRPr="00B62C66" w:rsidRDefault="00B62C66" w:rsidP="00B62C66">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Engage and collaborate regularly with a diverse range of internal and external stakeholders, including organising and leading meetings, representing the NIHR perspective, and supporting funding initiatives at external meetings</w:t>
      </w:r>
    </w:p>
    <w:p w14:paraId="3DA78C19"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5"/>
          <w:szCs w:val="25"/>
        </w:rPr>
      </w:pPr>
      <w:r w:rsidRPr="00B62C66">
        <w:rPr>
          <w:rFonts w:ascii="Calibri" w:eastAsia="Times New Roman" w:hAnsi="Calibri" w:cs="Calibri"/>
          <w:b/>
          <w:bCs/>
          <w:color w:val="000000"/>
          <w:sz w:val="25"/>
          <w:szCs w:val="25"/>
        </w:rPr>
        <w:t>Required Criteria </w:t>
      </w:r>
    </w:p>
    <w:p w14:paraId="5FB6797D"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Degree in Economics, a closely-related discipline (e.g. Economics combined with another discipline, Business Economics, or Accounting and Finance) or equivalent experience</w:t>
      </w:r>
    </w:p>
    <w:p w14:paraId="765FAB84"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Experience commissioning or undertaking economic evaluation (cost benefit analysis and related methodologies) for the UK Government, in particular experience applying HM Treasury’s Greenbook</w:t>
      </w:r>
    </w:p>
    <w:p w14:paraId="4F43D180"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Excellent analytical skills with demonstrable experience in economic modelling (statistical or modelling for economic evaluation) using Microsoft Excel, R or Python</w:t>
      </w:r>
    </w:p>
    <w:p w14:paraId="77C900BA"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Demonstrated experience of applying economics creatively to new areas and a willingness to learn sub-disciplines of economics</w:t>
      </w:r>
    </w:p>
    <w:p w14:paraId="752DC89E"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Excellent networking and relationship building skills - ability to develop and maintain effective working relationships with NIHR staff and external stakeholders</w:t>
      </w:r>
    </w:p>
    <w:p w14:paraId="787648B6"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Excellent written and oral communication skills, evidenced by high-level reporting and presentation abilities</w:t>
      </w:r>
    </w:p>
    <w:p w14:paraId="6CD05CEF"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Excellent organisational skills, including effective prioritisation and the ability to achieve targets to deadlines</w:t>
      </w:r>
    </w:p>
    <w:p w14:paraId="108A2F8B"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Highly motivated self-starter – ability to work independently and effectively in a team environment, collaborate both internally and externally and provide guidance to managers and staff</w:t>
      </w:r>
    </w:p>
    <w:p w14:paraId="204E9E92" w14:textId="77777777" w:rsidR="00B62C66" w:rsidRPr="00B62C66" w:rsidRDefault="00B62C66" w:rsidP="00B62C66">
      <w:pPr>
        <w:numPr>
          <w:ilvl w:val="0"/>
          <w:numId w:val="2"/>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Excellent attention to detail</w:t>
      </w:r>
    </w:p>
    <w:p w14:paraId="65F0EA21" w14:textId="694A0251" w:rsidR="00B62C66" w:rsidRPr="00B62C66" w:rsidRDefault="00B62C66" w:rsidP="00B62C66">
      <w:pPr>
        <w:spacing w:before="100" w:beforeAutospacing="1" w:after="100" w:afterAutospacing="1" w:line="240" w:lineRule="auto"/>
        <w:rPr>
          <w:rFonts w:ascii="Calibri" w:eastAsia="Times New Roman" w:hAnsi="Calibri" w:cs="Calibri"/>
          <w:color w:val="000000"/>
          <w:sz w:val="25"/>
          <w:szCs w:val="25"/>
        </w:rPr>
      </w:pPr>
      <w:r w:rsidRPr="00B62C66">
        <w:rPr>
          <w:rFonts w:ascii="Calibri" w:eastAsia="Times New Roman" w:hAnsi="Calibri" w:cs="Calibri"/>
          <w:color w:val="000000"/>
          <w:sz w:val="25"/>
          <w:szCs w:val="25"/>
        </w:rPr>
        <w:t> </w:t>
      </w:r>
      <w:r w:rsidRPr="00B62C66">
        <w:rPr>
          <w:rFonts w:ascii="Calibri" w:eastAsia="Times New Roman" w:hAnsi="Calibri" w:cs="Calibri"/>
          <w:b/>
          <w:bCs/>
          <w:color w:val="000000"/>
          <w:sz w:val="25"/>
          <w:szCs w:val="25"/>
        </w:rPr>
        <w:t>Desirable Criteria  </w:t>
      </w:r>
    </w:p>
    <w:p w14:paraId="6652D432" w14:textId="77777777" w:rsidR="00B62C66" w:rsidRP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Postgraduate degree in economics or health economics</w:t>
      </w:r>
    </w:p>
    <w:p w14:paraId="12A37BB3" w14:textId="77777777" w:rsidR="00B62C66" w:rsidRP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Experience of working on economic evaluations in health and (or) social care</w:t>
      </w:r>
    </w:p>
    <w:p w14:paraId="24CD4D55" w14:textId="77777777" w:rsidR="00B62C66" w:rsidRP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Experience analysing the </w:t>
      </w:r>
      <w:proofErr w:type="spellStart"/>
      <w:r w:rsidRPr="00B62C66">
        <w:rPr>
          <w:rFonts w:ascii="Calibri" w:eastAsia="Times New Roman" w:hAnsi="Calibri" w:cs="Calibri"/>
          <w:color w:val="000000"/>
          <w:sz w:val="24"/>
          <w:szCs w:val="24"/>
        </w:rPr>
        <w:t>labour</w:t>
      </w:r>
      <w:proofErr w:type="spellEnd"/>
      <w:r w:rsidRPr="00B62C66">
        <w:rPr>
          <w:rFonts w:ascii="Calibri" w:eastAsia="Times New Roman" w:hAnsi="Calibri" w:cs="Calibri"/>
          <w:color w:val="000000"/>
          <w:sz w:val="24"/>
          <w:szCs w:val="24"/>
        </w:rPr>
        <w:t xml:space="preserve"> market, in particular factors affecting </w:t>
      </w:r>
      <w:proofErr w:type="spellStart"/>
      <w:r w:rsidRPr="00B62C66">
        <w:rPr>
          <w:rFonts w:ascii="Calibri" w:eastAsia="Times New Roman" w:hAnsi="Calibri" w:cs="Calibri"/>
          <w:color w:val="000000"/>
          <w:sz w:val="24"/>
          <w:szCs w:val="24"/>
        </w:rPr>
        <w:t>labour</w:t>
      </w:r>
      <w:proofErr w:type="spellEnd"/>
      <w:r w:rsidRPr="00B62C66">
        <w:rPr>
          <w:rFonts w:ascii="Calibri" w:eastAsia="Times New Roman" w:hAnsi="Calibri" w:cs="Calibri"/>
          <w:color w:val="000000"/>
          <w:sz w:val="24"/>
          <w:szCs w:val="24"/>
        </w:rPr>
        <w:t xml:space="preserve"> productivity</w:t>
      </w:r>
    </w:p>
    <w:p w14:paraId="731C7E68" w14:textId="78061E13" w:rsid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 xml:space="preserve">Demonstrable knowledge of research impact and an understanding of the routes to achieving it </w:t>
      </w:r>
      <w:r>
        <w:rPr>
          <w:rFonts w:ascii="Calibri" w:eastAsia="Times New Roman" w:hAnsi="Calibri" w:cs="Calibri"/>
          <w:color w:val="000000"/>
          <w:sz w:val="24"/>
          <w:szCs w:val="24"/>
        </w:rPr>
        <w:t xml:space="preserve"> </w:t>
      </w:r>
    </w:p>
    <w:p w14:paraId="7708DEF8"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p>
    <w:p w14:paraId="272A5564" w14:textId="77777777" w:rsidR="00B62C66" w:rsidRP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Experience analysing research funding</w:t>
      </w:r>
    </w:p>
    <w:p w14:paraId="1E1AAFAD" w14:textId="2A5EBE17" w:rsidR="00B62C66" w:rsidRPr="00B62C66" w:rsidRDefault="00B62C66" w:rsidP="00B62C66">
      <w:pPr>
        <w:numPr>
          <w:ilvl w:val="0"/>
          <w:numId w:val="3"/>
        </w:numPr>
        <w:spacing w:before="100" w:beforeAutospacing="1" w:after="100" w:afterAutospacing="1" w:line="240" w:lineRule="auto"/>
        <w:rPr>
          <w:rFonts w:ascii="Calibri" w:eastAsia="Times New Roman" w:hAnsi="Calibri" w:cs="Calibri"/>
          <w:color w:val="000000"/>
          <w:sz w:val="24"/>
          <w:szCs w:val="24"/>
        </w:rPr>
      </w:pPr>
      <w:r w:rsidRPr="00B62C66">
        <w:rPr>
          <w:rFonts w:ascii="Calibri" w:eastAsia="Times New Roman" w:hAnsi="Calibri" w:cs="Calibri"/>
          <w:color w:val="000000"/>
          <w:sz w:val="24"/>
          <w:szCs w:val="24"/>
        </w:rPr>
        <w:t>Understanding of the role of government research funding within the broader context of industrial policy</w:t>
      </w:r>
    </w:p>
    <w:p w14:paraId="4B3C7F10" w14:textId="77777777" w:rsidR="00B62C66" w:rsidRPr="00F05F8D" w:rsidRDefault="00B62C66" w:rsidP="00B62C66">
      <w:pPr>
        <w:shd w:val="clear" w:color="auto" w:fill="FFFFFF"/>
        <w:spacing w:after="0" w:line="240" w:lineRule="auto"/>
        <w:textAlignment w:val="baseline"/>
        <w:rPr>
          <w:rFonts w:ascii="Calibri" w:eastAsia="Times New Roman" w:hAnsi="Calibri" w:cs="Calibri"/>
          <w:sz w:val="25"/>
          <w:szCs w:val="25"/>
        </w:rPr>
      </w:pPr>
      <w:r w:rsidRPr="00F05F8D">
        <w:rPr>
          <w:rFonts w:ascii="Calibri" w:eastAsia="Times New Roman" w:hAnsi="Calibri" w:cs="Calibri"/>
          <w:b/>
          <w:bCs/>
          <w:sz w:val="25"/>
          <w:szCs w:val="25"/>
          <w:bdr w:val="none" w:sz="0" w:space="0" w:color="auto" w:frame="1"/>
        </w:rPr>
        <w:t>Salary and Benefits</w:t>
      </w:r>
    </w:p>
    <w:p w14:paraId="6AE3772E" w14:textId="20025B5B" w:rsidR="00B62C66" w:rsidRPr="00B62C66" w:rsidRDefault="00B62C66" w:rsidP="00B62C66">
      <w:pPr>
        <w:numPr>
          <w:ilvl w:val="0"/>
          <w:numId w:val="4"/>
        </w:numPr>
        <w:shd w:val="clear" w:color="auto" w:fill="FFFFFF"/>
        <w:spacing w:after="0" w:line="240" w:lineRule="auto"/>
        <w:ind w:left="1200"/>
        <w:textAlignment w:val="baseline"/>
        <w:rPr>
          <w:rFonts w:ascii="Calibri" w:eastAsia="Times New Roman" w:hAnsi="Calibri" w:cs="Calibri"/>
          <w:sz w:val="24"/>
          <w:szCs w:val="24"/>
        </w:rPr>
      </w:pPr>
      <w:r w:rsidRPr="00B62C66">
        <w:rPr>
          <w:rFonts w:ascii="Calibri" w:eastAsia="Times New Roman" w:hAnsi="Calibri" w:cs="Calibri"/>
          <w:sz w:val="24"/>
          <w:szCs w:val="24"/>
        </w:rPr>
        <w:t>Up to £68,500 PA</w:t>
      </w:r>
    </w:p>
    <w:p w14:paraId="33600EE8" w14:textId="77777777" w:rsidR="00B62C66" w:rsidRPr="00B62C66" w:rsidRDefault="00B62C66" w:rsidP="00B62C66">
      <w:pPr>
        <w:numPr>
          <w:ilvl w:val="0"/>
          <w:numId w:val="4"/>
        </w:numPr>
        <w:shd w:val="clear" w:color="auto" w:fill="FFFFFF"/>
        <w:spacing w:after="0" w:line="240" w:lineRule="auto"/>
        <w:ind w:left="1200"/>
        <w:textAlignment w:val="baseline"/>
        <w:rPr>
          <w:rFonts w:ascii="Calibri" w:eastAsia="Times New Roman" w:hAnsi="Calibri" w:cs="Calibri"/>
          <w:sz w:val="24"/>
          <w:szCs w:val="24"/>
        </w:rPr>
      </w:pPr>
      <w:r w:rsidRPr="00B62C66">
        <w:rPr>
          <w:rFonts w:ascii="Calibri" w:eastAsia="Times New Roman" w:hAnsi="Calibri" w:cs="Calibri"/>
          <w:sz w:val="24"/>
          <w:szCs w:val="24"/>
        </w:rPr>
        <w:t>Yearly bonus</w:t>
      </w:r>
    </w:p>
    <w:p w14:paraId="0728A30A" w14:textId="77777777" w:rsidR="00B62C66" w:rsidRPr="00B62C66" w:rsidRDefault="00B62C66" w:rsidP="00B62C66">
      <w:pPr>
        <w:numPr>
          <w:ilvl w:val="0"/>
          <w:numId w:val="4"/>
        </w:numPr>
        <w:shd w:val="clear" w:color="auto" w:fill="FFFFFF"/>
        <w:spacing w:after="0" w:line="240" w:lineRule="auto"/>
        <w:ind w:left="1200"/>
        <w:textAlignment w:val="baseline"/>
        <w:rPr>
          <w:rFonts w:ascii="Calibri" w:eastAsia="Times New Roman" w:hAnsi="Calibri" w:cs="Calibri"/>
          <w:sz w:val="24"/>
          <w:szCs w:val="24"/>
        </w:rPr>
      </w:pPr>
      <w:r w:rsidRPr="00B62C66">
        <w:rPr>
          <w:rFonts w:ascii="Calibri" w:eastAsia="Times New Roman" w:hAnsi="Calibri" w:cs="Calibri"/>
          <w:sz w:val="24"/>
          <w:szCs w:val="24"/>
        </w:rPr>
        <w:t>Group Pension Plan</w:t>
      </w:r>
    </w:p>
    <w:p w14:paraId="3D03786C" w14:textId="77777777" w:rsidR="00B62C66" w:rsidRPr="00B62C66" w:rsidRDefault="00B62C66" w:rsidP="00B62C66">
      <w:pPr>
        <w:numPr>
          <w:ilvl w:val="0"/>
          <w:numId w:val="4"/>
        </w:numPr>
        <w:shd w:val="clear" w:color="auto" w:fill="FFFFFF"/>
        <w:spacing w:after="0" w:line="240" w:lineRule="auto"/>
        <w:ind w:left="1200"/>
        <w:textAlignment w:val="baseline"/>
        <w:rPr>
          <w:rFonts w:ascii="Calibri" w:eastAsia="Times New Roman" w:hAnsi="Calibri" w:cs="Calibri"/>
          <w:sz w:val="24"/>
          <w:szCs w:val="24"/>
        </w:rPr>
      </w:pPr>
      <w:r w:rsidRPr="00B62C66">
        <w:rPr>
          <w:rFonts w:ascii="Calibri" w:eastAsia="Times New Roman" w:hAnsi="Calibri" w:cs="Calibri"/>
          <w:sz w:val="24"/>
          <w:szCs w:val="24"/>
        </w:rPr>
        <w:t>Private Health Care</w:t>
      </w:r>
    </w:p>
    <w:p w14:paraId="492F8D24" w14:textId="7F5CD832" w:rsidR="00B62C66" w:rsidRDefault="00B62C66" w:rsidP="00B62C66">
      <w:pPr>
        <w:numPr>
          <w:ilvl w:val="0"/>
          <w:numId w:val="4"/>
        </w:numPr>
        <w:shd w:val="clear" w:color="auto" w:fill="FFFFFF"/>
        <w:spacing w:after="0" w:line="240" w:lineRule="auto"/>
        <w:ind w:left="1200"/>
        <w:textAlignment w:val="baseline"/>
        <w:rPr>
          <w:rFonts w:ascii="Calibri" w:eastAsia="Times New Roman" w:hAnsi="Calibri" w:cs="Calibri"/>
          <w:sz w:val="24"/>
          <w:szCs w:val="24"/>
        </w:rPr>
      </w:pPr>
      <w:r w:rsidRPr="00B62C66">
        <w:rPr>
          <w:rFonts w:ascii="Calibri" w:eastAsia="Times New Roman" w:hAnsi="Calibri" w:cs="Calibri"/>
          <w:sz w:val="24"/>
          <w:szCs w:val="24"/>
        </w:rPr>
        <w:t>Hybrid working</w:t>
      </w:r>
      <w:r>
        <w:rPr>
          <w:rFonts w:ascii="Calibri" w:eastAsia="Times New Roman" w:hAnsi="Calibri" w:cs="Calibri"/>
          <w:sz w:val="24"/>
          <w:szCs w:val="24"/>
        </w:rPr>
        <w:t>, 6 days a month in office</w:t>
      </w:r>
    </w:p>
    <w:p w14:paraId="404689FA" w14:textId="2C9BE88E" w:rsidR="00B62C66" w:rsidRPr="00B62C66" w:rsidRDefault="00F05F8D" w:rsidP="00B62C66">
      <w:pPr>
        <w:shd w:val="clear" w:color="auto" w:fill="FFFFFF"/>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br/>
      </w:r>
    </w:p>
    <w:p w14:paraId="6D2804DF" w14:textId="5801237C" w:rsidR="00B62C66" w:rsidRPr="00B62C66" w:rsidRDefault="00B62C66" w:rsidP="00B62C66">
      <w:pPr>
        <w:shd w:val="clear" w:color="auto" w:fill="FFFFFF"/>
        <w:spacing w:after="0" w:line="240" w:lineRule="auto"/>
        <w:textAlignment w:val="baseline"/>
        <w:rPr>
          <w:rFonts w:ascii="Calibri" w:eastAsia="Times New Roman" w:hAnsi="Calibri" w:cs="Calibri"/>
          <w:sz w:val="24"/>
          <w:szCs w:val="24"/>
        </w:rPr>
      </w:pPr>
      <w:r w:rsidRPr="00B62C66">
        <w:rPr>
          <w:rFonts w:ascii="Calibri" w:eastAsia="Times New Roman" w:hAnsi="Calibri" w:cs="Calibri"/>
          <w:sz w:val="24"/>
          <w:szCs w:val="24"/>
        </w:rPr>
        <w:t xml:space="preserve">Interested in </w:t>
      </w:r>
      <w:r w:rsidR="00F05F8D">
        <w:rPr>
          <w:rFonts w:ascii="Calibri" w:eastAsia="Times New Roman" w:hAnsi="Calibri" w:cs="Calibri"/>
          <w:sz w:val="24"/>
          <w:szCs w:val="24"/>
        </w:rPr>
        <w:t xml:space="preserve">confidentially </w:t>
      </w:r>
      <w:r w:rsidRPr="00B62C66">
        <w:rPr>
          <w:rFonts w:ascii="Calibri" w:eastAsia="Times New Roman" w:hAnsi="Calibri" w:cs="Calibri"/>
          <w:sz w:val="24"/>
          <w:szCs w:val="24"/>
        </w:rPr>
        <w:t xml:space="preserve">learning more about this exciting new position with the UK's largest and most prestigious funder of research, please </w:t>
      </w:r>
      <w:r w:rsidR="00F05F8D">
        <w:rPr>
          <w:rFonts w:ascii="Calibri" w:eastAsia="Times New Roman" w:hAnsi="Calibri" w:cs="Calibri"/>
          <w:sz w:val="24"/>
          <w:szCs w:val="24"/>
        </w:rPr>
        <w:t xml:space="preserve">contact me or </w:t>
      </w:r>
      <w:r w:rsidRPr="00B62C66">
        <w:rPr>
          <w:rFonts w:ascii="Calibri" w:eastAsia="Times New Roman" w:hAnsi="Calibri" w:cs="Calibri"/>
          <w:sz w:val="24"/>
          <w:szCs w:val="24"/>
        </w:rPr>
        <w:t xml:space="preserve">submit a cover letter and CV  </w:t>
      </w:r>
      <w:hyperlink r:id="rId10" w:history="1">
        <w:r w:rsidRPr="0098375A">
          <w:rPr>
            <w:rStyle w:val="Hyperlink"/>
            <w:rFonts w:ascii="Calibri" w:eastAsia="Times New Roman" w:hAnsi="Calibri" w:cs="Calibri"/>
            <w:sz w:val="24"/>
            <w:szCs w:val="24"/>
          </w:rPr>
          <w:t>carl.sanassy@nihr.ac.uk</w:t>
        </w:r>
      </w:hyperlink>
      <w:r w:rsidR="00F05F8D">
        <w:rPr>
          <w:rFonts w:ascii="Calibri" w:eastAsia="Times New Roman" w:hAnsi="Calibri" w:cs="Calibri"/>
          <w:sz w:val="24"/>
          <w:szCs w:val="24"/>
        </w:rPr>
        <w:t xml:space="preserve"> </w:t>
      </w:r>
      <w:r>
        <w:rPr>
          <w:rFonts w:ascii="Calibri" w:eastAsia="Times New Roman" w:hAnsi="Calibri" w:cs="Calibri"/>
          <w:sz w:val="24"/>
          <w:szCs w:val="24"/>
        </w:rPr>
        <w:br/>
      </w:r>
    </w:p>
    <w:p w14:paraId="334FE309" w14:textId="77777777" w:rsidR="00B62C66" w:rsidRPr="00B62C66" w:rsidRDefault="00B62C66" w:rsidP="00B62C66">
      <w:pPr>
        <w:rPr>
          <w:rFonts w:ascii="Calibri" w:hAnsi="Calibri" w:cs="Calibri"/>
          <w:sz w:val="24"/>
          <w:szCs w:val="24"/>
        </w:rPr>
      </w:pPr>
    </w:p>
    <w:p w14:paraId="312D9270" w14:textId="77777777" w:rsidR="00B62C66" w:rsidRPr="00B62C66" w:rsidRDefault="00B62C66" w:rsidP="00B62C66">
      <w:pPr>
        <w:spacing w:before="100" w:beforeAutospacing="1" w:after="100" w:afterAutospacing="1" w:line="240" w:lineRule="auto"/>
        <w:rPr>
          <w:rFonts w:ascii="Calibri" w:eastAsia="Times New Roman" w:hAnsi="Calibri" w:cs="Calibri"/>
          <w:color w:val="000000"/>
          <w:sz w:val="24"/>
          <w:szCs w:val="24"/>
        </w:rPr>
      </w:pPr>
    </w:p>
    <w:p w14:paraId="752A6928" w14:textId="2E3683BC" w:rsidR="00B62C66" w:rsidRDefault="00B62C66"/>
    <w:sectPr w:rsidR="00B62C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8280" w14:textId="77777777" w:rsidR="005B0E6E" w:rsidRDefault="005B0E6E" w:rsidP="00E0497C">
      <w:pPr>
        <w:spacing w:after="0" w:line="240" w:lineRule="auto"/>
      </w:pPr>
      <w:r>
        <w:separator/>
      </w:r>
    </w:p>
  </w:endnote>
  <w:endnote w:type="continuationSeparator" w:id="0">
    <w:p w14:paraId="2BD6C8CF" w14:textId="77777777" w:rsidR="005B0E6E" w:rsidRDefault="005B0E6E" w:rsidP="00E0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618" w14:textId="77777777" w:rsidR="00E0497C" w:rsidRDefault="00E0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4FF3" w14:textId="0EE2FB13" w:rsidR="00E0497C" w:rsidRPr="00E0497C" w:rsidRDefault="00E0497C" w:rsidP="00E0497C">
    <w:pPr>
      <w:pStyle w:val="Footer"/>
      <w:jc w:val="center"/>
      <w:rPr>
        <w:rFonts w:ascii="Arial" w:hAnsi="Arial" w:cs="Arial"/>
        <w:b/>
        <w:bCs/>
        <w:color w:val="1F3864" w:themeColor="accent1" w:themeShade="80"/>
        <w:sz w:val="18"/>
        <w:szCs w:val="18"/>
      </w:rPr>
    </w:pPr>
    <w:r>
      <w:rPr>
        <w:rFonts w:ascii="Arial" w:hAnsi="Arial" w:cs="Arial"/>
        <w:b/>
        <w:bCs/>
        <w:color w:val="1F3864" w:themeColor="accent1" w:themeShade="80"/>
        <w:sz w:val="18"/>
        <w:szCs w:val="18"/>
        <w:shd w:val="clear" w:color="auto" w:fill="FFFFFF"/>
      </w:rPr>
      <w:br/>
    </w:r>
    <w:r>
      <w:rPr>
        <w:rFonts w:ascii="Arial" w:hAnsi="Arial" w:cs="Arial"/>
        <w:b/>
        <w:bCs/>
        <w:color w:val="1F3864" w:themeColor="accent1" w:themeShade="80"/>
        <w:sz w:val="18"/>
        <w:szCs w:val="18"/>
        <w:shd w:val="clear" w:color="auto" w:fill="FFFFFF"/>
      </w:rPr>
      <w:br/>
    </w:r>
    <w:r w:rsidRPr="00E0497C">
      <w:rPr>
        <w:rFonts w:ascii="Arial" w:hAnsi="Arial" w:cs="Arial"/>
        <w:b/>
        <w:bCs/>
        <w:color w:val="1F3864" w:themeColor="accent1" w:themeShade="80"/>
        <w:sz w:val="18"/>
        <w:szCs w:val="18"/>
        <w:shd w:val="clear" w:color="auto" w:fill="FFFFFF"/>
      </w:rPr>
      <w:t>LGC Group - Grange House 15 Church Street, Twickenham TW1 3NL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694" w14:textId="77777777" w:rsidR="00E0497C" w:rsidRDefault="00E0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FA1" w14:textId="77777777" w:rsidR="005B0E6E" w:rsidRDefault="005B0E6E" w:rsidP="00E0497C">
      <w:pPr>
        <w:spacing w:after="0" w:line="240" w:lineRule="auto"/>
      </w:pPr>
      <w:r>
        <w:separator/>
      </w:r>
    </w:p>
  </w:footnote>
  <w:footnote w:type="continuationSeparator" w:id="0">
    <w:p w14:paraId="4880CE79" w14:textId="77777777" w:rsidR="005B0E6E" w:rsidRDefault="005B0E6E" w:rsidP="00E0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6EFA" w14:textId="77777777" w:rsidR="00E0497C" w:rsidRDefault="00E04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5809" w14:textId="06764A7A" w:rsidR="00E0497C" w:rsidRDefault="00E0497C">
    <w:pPr>
      <w:pStyle w:val="Header"/>
    </w:pPr>
    <w:r w:rsidRPr="00E0497C">
      <w:rPr>
        <w:noProof/>
        <w:color w:val="003399"/>
      </w:rPr>
      <w:drawing>
        <wp:inline distT="0" distB="0" distL="0" distR="0" wp14:anchorId="611F2DDF" wp14:editId="1B5BD882">
          <wp:extent cx="594360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93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D251" w14:textId="77777777" w:rsidR="00E0497C" w:rsidRDefault="00E04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D90"/>
    <w:multiLevelType w:val="multilevel"/>
    <w:tmpl w:val="DB4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0112E"/>
    <w:multiLevelType w:val="multilevel"/>
    <w:tmpl w:val="8B8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A2DB7"/>
    <w:multiLevelType w:val="multilevel"/>
    <w:tmpl w:val="13A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23920"/>
    <w:multiLevelType w:val="multilevel"/>
    <w:tmpl w:val="796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146271">
    <w:abstractNumId w:val="3"/>
  </w:num>
  <w:num w:numId="2" w16cid:durableId="1576402962">
    <w:abstractNumId w:val="2"/>
  </w:num>
  <w:num w:numId="3" w16cid:durableId="1755081563">
    <w:abstractNumId w:val="1"/>
  </w:num>
  <w:num w:numId="4" w16cid:durableId="2070953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7C"/>
    <w:rsid w:val="00175931"/>
    <w:rsid w:val="001C19B4"/>
    <w:rsid w:val="005B0E6E"/>
    <w:rsid w:val="00B13120"/>
    <w:rsid w:val="00B62C66"/>
    <w:rsid w:val="00E0497C"/>
    <w:rsid w:val="00F05F8D"/>
    <w:rsid w:val="00F3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6C23"/>
  <w15:chartTrackingRefBased/>
  <w15:docId w15:val="{F755E590-488F-4764-91DB-C553F258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7C"/>
  </w:style>
  <w:style w:type="paragraph" w:styleId="Footer">
    <w:name w:val="footer"/>
    <w:basedOn w:val="Normal"/>
    <w:link w:val="FooterChar"/>
    <w:uiPriority w:val="99"/>
    <w:unhideWhenUsed/>
    <w:rsid w:val="00E0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7C"/>
  </w:style>
  <w:style w:type="paragraph" w:styleId="NormalWeb">
    <w:name w:val="Normal (Web)"/>
    <w:basedOn w:val="Normal"/>
    <w:uiPriority w:val="99"/>
    <w:unhideWhenUsed/>
    <w:rsid w:val="00B62C66"/>
    <w:rPr>
      <w:rFonts w:ascii="Times New Roman" w:hAnsi="Times New Roman" w:cs="Times New Roman"/>
      <w:sz w:val="24"/>
      <w:szCs w:val="24"/>
    </w:rPr>
  </w:style>
  <w:style w:type="character" w:styleId="Hyperlink">
    <w:name w:val="Hyperlink"/>
    <w:basedOn w:val="DefaultParagraphFont"/>
    <w:uiPriority w:val="99"/>
    <w:unhideWhenUsed/>
    <w:rsid w:val="00B62C66"/>
    <w:rPr>
      <w:color w:val="0563C1" w:themeColor="hyperlink"/>
      <w:u w:val="single"/>
    </w:rPr>
  </w:style>
  <w:style w:type="character" w:styleId="UnresolvedMention">
    <w:name w:val="Unresolved Mention"/>
    <w:basedOn w:val="DefaultParagraphFont"/>
    <w:uiPriority w:val="99"/>
    <w:semiHidden/>
    <w:unhideWhenUsed/>
    <w:rsid w:val="00B6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8992">
      <w:bodyDiv w:val="1"/>
      <w:marLeft w:val="0"/>
      <w:marRight w:val="0"/>
      <w:marTop w:val="0"/>
      <w:marBottom w:val="0"/>
      <w:divBdr>
        <w:top w:val="none" w:sz="0" w:space="0" w:color="auto"/>
        <w:left w:val="none" w:sz="0" w:space="0" w:color="auto"/>
        <w:bottom w:val="none" w:sz="0" w:space="0" w:color="auto"/>
        <w:right w:val="none" w:sz="0" w:space="0" w:color="auto"/>
      </w:divBdr>
    </w:div>
    <w:div w:id="973563023">
      <w:bodyDiv w:val="1"/>
      <w:marLeft w:val="0"/>
      <w:marRight w:val="0"/>
      <w:marTop w:val="0"/>
      <w:marBottom w:val="0"/>
      <w:divBdr>
        <w:top w:val="none" w:sz="0" w:space="0" w:color="auto"/>
        <w:left w:val="none" w:sz="0" w:space="0" w:color="auto"/>
        <w:bottom w:val="none" w:sz="0" w:space="0" w:color="auto"/>
        <w:right w:val="none" w:sz="0" w:space="0" w:color="auto"/>
      </w:divBdr>
      <w:divsChild>
        <w:div w:id="354813505">
          <w:marLeft w:val="0"/>
          <w:marRight w:val="0"/>
          <w:marTop w:val="0"/>
          <w:marBottom w:val="0"/>
          <w:divBdr>
            <w:top w:val="none" w:sz="0" w:space="0" w:color="auto"/>
            <w:left w:val="none" w:sz="0" w:space="0" w:color="auto"/>
            <w:bottom w:val="none" w:sz="0" w:space="0" w:color="auto"/>
            <w:right w:val="none" w:sz="0" w:space="0" w:color="auto"/>
          </w:divBdr>
        </w:div>
        <w:div w:id="68620598">
          <w:marLeft w:val="0"/>
          <w:marRight w:val="0"/>
          <w:marTop w:val="0"/>
          <w:marBottom w:val="0"/>
          <w:divBdr>
            <w:top w:val="none" w:sz="0" w:space="0" w:color="auto"/>
            <w:left w:val="none" w:sz="0" w:space="0" w:color="auto"/>
            <w:bottom w:val="none" w:sz="0" w:space="0" w:color="auto"/>
            <w:right w:val="none" w:sz="0" w:space="0" w:color="auto"/>
          </w:divBdr>
        </w:div>
        <w:div w:id="1095201530">
          <w:marLeft w:val="0"/>
          <w:marRight w:val="0"/>
          <w:marTop w:val="0"/>
          <w:marBottom w:val="0"/>
          <w:divBdr>
            <w:top w:val="none" w:sz="0" w:space="0" w:color="auto"/>
            <w:left w:val="none" w:sz="0" w:space="0" w:color="auto"/>
            <w:bottom w:val="none" w:sz="0" w:space="0" w:color="auto"/>
            <w:right w:val="none" w:sz="0" w:space="0" w:color="auto"/>
          </w:divBdr>
        </w:div>
        <w:div w:id="214314210">
          <w:marLeft w:val="0"/>
          <w:marRight w:val="0"/>
          <w:marTop w:val="0"/>
          <w:marBottom w:val="0"/>
          <w:divBdr>
            <w:top w:val="none" w:sz="0" w:space="0" w:color="auto"/>
            <w:left w:val="none" w:sz="0" w:space="0" w:color="auto"/>
            <w:bottom w:val="none" w:sz="0" w:space="0" w:color="auto"/>
            <w:right w:val="none" w:sz="0" w:space="0" w:color="auto"/>
          </w:divBdr>
        </w:div>
        <w:div w:id="2068797414">
          <w:marLeft w:val="0"/>
          <w:marRight w:val="0"/>
          <w:marTop w:val="0"/>
          <w:marBottom w:val="0"/>
          <w:divBdr>
            <w:top w:val="none" w:sz="0" w:space="0" w:color="auto"/>
            <w:left w:val="none" w:sz="0" w:space="0" w:color="auto"/>
            <w:bottom w:val="none" w:sz="0" w:space="0" w:color="auto"/>
            <w:right w:val="none" w:sz="0" w:space="0" w:color="auto"/>
          </w:divBdr>
        </w:div>
        <w:div w:id="833105608">
          <w:marLeft w:val="0"/>
          <w:marRight w:val="0"/>
          <w:marTop w:val="0"/>
          <w:marBottom w:val="0"/>
          <w:divBdr>
            <w:top w:val="none" w:sz="0" w:space="0" w:color="auto"/>
            <w:left w:val="none" w:sz="0" w:space="0" w:color="auto"/>
            <w:bottom w:val="none" w:sz="0" w:space="0" w:color="auto"/>
            <w:right w:val="none" w:sz="0" w:space="0" w:color="auto"/>
          </w:divBdr>
          <w:divsChild>
            <w:div w:id="82177709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8954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cgroup-jobs.sabacloud.com/Saba/Web_spf/EU2PRD0129/jobs-careers/career/jobdetail/jobrq00000000004638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rl.sanassy@nihr.ac.uk" TargetMode="External"/><Relationship Id="rId4" Type="http://schemas.openxmlformats.org/officeDocument/2006/relationships/settings" Target="settings.xml"/><Relationship Id="rId9" Type="http://schemas.openxmlformats.org/officeDocument/2006/relationships/hyperlink" Target="https://www.nihr.ac.uk/documents/best-research-for-best-health-the-next-chapter/2777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8450-FB7D-4873-B67F-17F8AF7F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Sanassy</dc:creator>
  <cp:keywords/>
  <dc:description/>
  <cp:lastModifiedBy>James Phillips</cp:lastModifiedBy>
  <cp:revision>2</cp:revision>
  <dcterms:created xsi:type="dcterms:W3CDTF">2022-11-14T16:29:00Z</dcterms:created>
  <dcterms:modified xsi:type="dcterms:W3CDTF">2022-11-14T16:29:00Z</dcterms:modified>
</cp:coreProperties>
</file>