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1724"/>
        <w:gridCol w:w="2784"/>
      </w:tblGrid>
      <w:tr w:rsidR="00A91A5D" w:rsidRPr="00E15C26" w14:paraId="080FCB60" w14:textId="77777777" w:rsidTr="786B4D10">
        <w:tc>
          <w:tcPr>
            <w:tcW w:w="2254" w:type="dxa"/>
            <w:shd w:val="clear" w:color="auto" w:fill="253268"/>
          </w:tcPr>
          <w:p w14:paraId="560B3BC8" w14:textId="495B4389" w:rsidR="00A91A5D" w:rsidRPr="00E43E6F" w:rsidRDefault="003404BD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43E6F">
              <w:rPr>
                <w:b/>
                <w:bCs/>
              </w:rPr>
              <w:t xml:space="preserve"> </w:t>
            </w:r>
            <w:r w:rsidR="00A91A5D" w:rsidRPr="00E43E6F">
              <w:rPr>
                <w:rFonts w:ascii="Arial" w:hAnsi="Arial" w:cs="Arial"/>
                <w:b/>
                <w:bCs/>
                <w:color w:val="FFFFFF" w:themeColor="background1"/>
              </w:rPr>
              <w:t>Job Title</w:t>
            </w:r>
          </w:p>
          <w:p w14:paraId="6BB09495" w14:textId="5F54C210" w:rsidR="00A91A5D" w:rsidRPr="00E43E6F" w:rsidRDefault="00A91A5D" w:rsidP="00A91A5D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2254" w:type="dxa"/>
          </w:tcPr>
          <w:p w14:paraId="7040F676" w14:textId="1B9562A5" w:rsidR="00A91A5D" w:rsidRPr="00E15C26" w:rsidRDefault="00863F8D">
            <w:pPr>
              <w:rPr>
                <w:rFonts w:ascii="Arial" w:hAnsi="Arial" w:cs="Arial"/>
              </w:rPr>
            </w:pPr>
            <w:r w:rsidRPr="00863F8D">
              <w:rPr>
                <w:rFonts w:ascii="Arial" w:hAnsi="Arial" w:cs="Arial"/>
              </w:rPr>
              <w:t>Senior Economist</w:t>
            </w:r>
          </w:p>
        </w:tc>
        <w:tc>
          <w:tcPr>
            <w:tcW w:w="1724" w:type="dxa"/>
            <w:shd w:val="clear" w:color="auto" w:fill="253268"/>
          </w:tcPr>
          <w:p w14:paraId="14645CB0" w14:textId="58E60963" w:rsidR="00A91A5D" w:rsidRPr="00E15C26" w:rsidRDefault="00A91A5D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15C26">
              <w:rPr>
                <w:rFonts w:ascii="Arial" w:hAnsi="Arial" w:cs="Arial"/>
                <w:b/>
                <w:bCs/>
                <w:color w:val="FFFFFF" w:themeColor="background1"/>
              </w:rPr>
              <w:t>Contract Type</w:t>
            </w:r>
          </w:p>
          <w:p w14:paraId="073C0116" w14:textId="499AC2AE" w:rsidR="00247E30" w:rsidRPr="00E15C26" w:rsidRDefault="00247E30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2784" w:type="dxa"/>
          </w:tcPr>
          <w:p w14:paraId="240251FB" w14:textId="59A2ECC8" w:rsidR="007201D6" w:rsidRPr="007201D6" w:rsidRDefault="00E250AA" w:rsidP="00863F8D">
            <w:pPr>
              <w:rPr>
                <w:rFonts w:ascii="Arial" w:hAnsi="Arial" w:cs="Arial"/>
              </w:rPr>
            </w:pPr>
            <w:r w:rsidRPr="00EA53F6">
              <w:rPr>
                <w:rFonts w:ascii="Arial" w:hAnsi="Arial" w:cs="Arial"/>
              </w:rPr>
              <w:t xml:space="preserve">Permanent </w:t>
            </w:r>
          </w:p>
        </w:tc>
      </w:tr>
      <w:tr w:rsidR="00E43E6F" w:rsidRPr="00E15C26" w14:paraId="3C9C14AE" w14:textId="77777777" w:rsidTr="786B4D10">
        <w:tc>
          <w:tcPr>
            <w:tcW w:w="2254" w:type="dxa"/>
            <w:shd w:val="clear" w:color="auto" w:fill="253268"/>
          </w:tcPr>
          <w:p w14:paraId="01894377" w14:textId="77777777" w:rsidR="00E43E6F" w:rsidRPr="00E43E6F" w:rsidRDefault="00E43E6F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43E6F">
              <w:rPr>
                <w:rFonts w:ascii="Arial" w:hAnsi="Arial" w:cs="Arial"/>
                <w:b/>
                <w:bCs/>
                <w:color w:val="FFFFFF" w:themeColor="background1"/>
              </w:rPr>
              <w:t xml:space="preserve">Number of Posts </w:t>
            </w:r>
          </w:p>
          <w:p w14:paraId="5563886F" w14:textId="09A39640" w:rsidR="00E43E6F" w:rsidRPr="00E43E6F" w:rsidRDefault="00E43E6F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14:paraId="6675E5BC" w14:textId="1EBABB7E" w:rsidR="00E43E6F" w:rsidRPr="00E15C26" w:rsidRDefault="00A566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24" w:type="dxa"/>
            <w:shd w:val="clear" w:color="auto" w:fill="253268"/>
          </w:tcPr>
          <w:p w14:paraId="53FB4E37" w14:textId="49D1C7F1" w:rsidR="00E43E6F" w:rsidRPr="00E15C26" w:rsidRDefault="00E43E6F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Grade</w:t>
            </w:r>
          </w:p>
        </w:tc>
        <w:tc>
          <w:tcPr>
            <w:tcW w:w="2784" w:type="dxa"/>
          </w:tcPr>
          <w:p w14:paraId="6AF4638D" w14:textId="35171359" w:rsidR="00E43E6F" w:rsidRPr="007201D6" w:rsidRDefault="00F416B9" w:rsidP="00F416B9">
            <w:pPr>
              <w:pStyle w:val="ListParagraph"/>
              <w:ind w:left="37"/>
              <w:jc w:val="both"/>
              <w:rPr>
                <w:rFonts w:ascii="Arial" w:hAnsi="Arial" w:cs="Arial"/>
              </w:rPr>
            </w:pPr>
            <w:r w:rsidRPr="00F416B9">
              <w:rPr>
                <w:rFonts w:ascii="Arial" w:hAnsi="Arial" w:cs="Arial"/>
              </w:rPr>
              <w:t xml:space="preserve">Grade </w:t>
            </w:r>
            <w:r>
              <w:rPr>
                <w:rFonts w:ascii="Arial" w:hAnsi="Arial" w:cs="Arial"/>
              </w:rPr>
              <w:t>C</w:t>
            </w:r>
            <w:r w:rsidRPr="00F416B9">
              <w:rPr>
                <w:rFonts w:ascii="Arial" w:hAnsi="Arial" w:cs="Arial"/>
              </w:rPr>
              <w:t xml:space="preserve"> (equivalent to Civil Service grade 7)</w:t>
            </w:r>
          </w:p>
        </w:tc>
      </w:tr>
      <w:tr w:rsidR="00595487" w:rsidRPr="00E15C26" w14:paraId="76315A35" w14:textId="77777777" w:rsidTr="786B4D10">
        <w:trPr>
          <w:trHeight w:val="380"/>
        </w:trPr>
        <w:tc>
          <w:tcPr>
            <w:tcW w:w="2254" w:type="dxa"/>
            <w:vMerge w:val="restart"/>
            <w:shd w:val="clear" w:color="auto" w:fill="253268"/>
          </w:tcPr>
          <w:p w14:paraId="35ECB809" w14:textId="77777777" w:rsidR="00595487" w:rsidRPr="00E15C26" w:rsidRDefault="00595487" w:rsidP="00A91A5D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786B4D10">
              <w:rPr>
                <w:rFonts w:ascii="Arial" w:hAnsi="Arial" w:cs="Arial"/>
                <w:b/>
                <w:bCs/>
                <w:color w:val="FFFFFF" w:themeColor="background1"/>
              </w:rPr>
              <w:t>Salary</w:t>
            </w:r>
          </w:p>
          <w:p w14:paraId="60F9D666" w14:textId="457F0B99" w:rsidR="00595487" w:rsidRPr="00E15C26" w:rsidRDefault="00595487" w:rsidP="00A91A5D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2254" w:type="dxa"/>
          </w:tcPr>
          <w:p w14:paraId="6BA2ED8E" w14:textId="43958D0E" w:rsidR="00595487" w:rsidRPr="00A566BB" w:rsidRDefault="00595487" w:rsidP="786B4D10">
            <w:pPr>
              <w:rPr>
                <w:rFonts w:ascii="Arial" w:hAnsi="Arial" w:cs="Arial"/>
              </w:rPr>
            </w:pPr>
            <w:r w:rsidRPr="786B4D10">
              <w:rPr>
                <w:rFonts w:ascii="Arial" w:hAnsi="Arial" w:cs="Arial"/>
              </w:rPr>
              <w:t xml:space="preserve">London: </w:t>
            </w:r>
            <w:r w:rsidR="10D04DE1" w:rsidRPr="786B4D10">
              <w:rPr>
                <w:rFonts w:ascii="Arial" w:hAnsi="Arial" w:cs="Arial"/>
              </w:rPr>
              <w:t>£57,114-£62,698</w:t>
            </w:r>
          </w:p>
        </w:tc>
        <w:tc>
          <w:tcPr>
            <w:tcW w:w="1724" w:type="dxa"/>
            <w:vMerge w:val="restart"/>
            <w:shd w:val="clear" w:color="auto" w:fill="253268"/>
          </w:tcPr>
          <w:p w14:paraId="64804D01" w14:textId="5D453CA7" w:rsidR="00595487" w:rsidRPr="00E15C26" w:rsidRDefault="0059548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15C26">
              <w:rPr>
                <w:rFonts w:ascii="Arial" w:hAnsi="Arial" w:cs="Arial"/>
                <w:b/>
                <w:bCs/>
                <w:color w:val="FFFFFF" w:themeColor="background1"/>
              </w:rPr>
              <w:t>Hours/FTE</w:t>
            </w:r>
          </w:p>
        </w:tc>
        <w:tc>
          <w:tcPr>
            <w:tcW w:w="2784" w:type="dxa"/>
            <w:vMerge w:val="restart"/>
          </w:tcPr>
          <w:p w14:paraId="29171946" w14:textId="3E1A2A51" w:rsidR="00595487" w:rsidRPr="00E15C26" w:rsidRDefault="00595487" w:rsidP="00BA6936">
            <w:pPr>
              <w:rPr>
                <w:rFonts w:ascii="Arial" w:hAnsi="Arial" w:cs="Arial"/>
              </w:rPr>
            </w:pPr>
            <w:r w:rsidRPr="00E15C26">
              <w:rPr>
                <w:rFonts w:ascii="Arial" w:hAnsi="Arial" w:cs="Arial"/>
              </w:rPr>
              <w:t>Full Time</w:t>
            </w:r>
          </w:p>
        </w:tc>
      </w:tr>
      <w:tr w:rsidR="00595487" w:rsidRPr="00E15C26" w14:paraId="4286FA9D" w14:textId="77777777" w:rsidTr="786B4D10">
        <w:trPr>
          <w:trHeight w:val="380"/>
        </w:trPr>
        <w:tc>
          <w:tcPr>
            <w:tcW w:w="2254" w:type="dxa"/>
            <w:vMerge/>
          </w:tcPr>
          <w:p w14:paraId="40FA8CD3" w14:textId="77777777" w:rsidR="00595487" w:rsidRPr="00E15C26" w:rsidRDefault="00595487" w:rsidP="00A91A5D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2254" w:type="dxa"/>
          </w:tcPr>
          <w:p w14:paraId="66F9637A" w14:textId="4A2599E8" w:rsidR="00595487" w:rsidRPr="00A566BB" w:rsidRDefault="00595487" w:rsidP="786B4D10">
            <w:pPr>
              <w:rPr>
                <w:rFonts w:ascii="Arial" w:hAnsi="Arial" w:cs="Arial"/>
              </w:rPr>
            </w:pPr>
            <w:r w:rsidRPr="786B4D10">
              <w:rPr>
                <w:rFonts w:ascii="Arial" w:hAnsi="Arial" w:cs="Arial"/>
              </w:rPr>
              <w:t xml:space="preserve">Regional: </w:t>
            </w:r>
            <w:r w:rsidR="582DF29B" w:rsidRPr="786B4D10">
              <w:rPr>
                <w:rFonts w:ascii="Arial" w:hAnsi="Arial" w:cs="Arial"/>
              </w:rPr>
              <w:t>£52,867-£58,486</w:t>
            </w:r>
          </w:p>
        </w:tc>
        <w:tc>
          <w:tcPr>
            <w:tcW w:w="1724" w:type="dxa"/>
            <w:vMerge/>
          </w:tcPr>
          <w:p w14:paraId="086A1D95" w14:textId="77777777" w:rsidR="00595487" w:rsidRPr="00E15C26" w:rsidRDefault="0059548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2784" w:type="dxa"/>
            <w:vMerge/>
          </w:tcPr>
          <w:p w14:paraId="69FDA3EF" w14:textId="77777777" w:rsidR="00595487" w:rsidRPr="00E15C26" w:rsidRDefault="00595487" w:rsidP="00BA6936">
            <w:pPr>
              <w:rPr>
                <w:rFonts w:ascii="Arial" w:hAnsi="Arial" w:cs="Arial"/>
              </w:rPr>
            </w:pPr>
          </w:p>
        </w:tc>
      </w:tr>
      <w:tr w:rsidR="000E306E" w:rsidRPr="00E15C26" w14:paraId="74DA2281" w14:textId="77777777" w:rsidTr="786B4D10">
        <w:trPr>
          <w:trHeight w:val="758"/>
        </w:trPr>
        <w:tc>
          <w:tcPr>
            <w:tcW w:w="2254" w:type="dxa"/>
            <w:shd w:val="clear" w:color="auto" w:fill="253268"/>
          </w:tcPr>
          <w:p w14:paraId="3EECED2B" w14:textId="1E439D86" w:rsidR="000E306E" w:rsidRPr="00E15C26" w:rsidRDefault="00E43E6F" w:rsidP="000E306E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Location </w:t>
            </w:r>
          </w:p>
        </w:tc>
        <w:tc>
          <w:tcPr>
            <w:tcW w:w="2254" w:type="dxa"/>
          </w:tcPr>
          <w:p w14:paraId="22535A20" w14:textId="52A85D46" w:rsidR="000E306E" w:rsidRPr="00E15C26" w:rsidRDefault="00E43E6F" w:rsidP="000E306E">
            <w:pPr>
              <w:rPr>
                <w:rFonts w:ascii="Arial" w:hAnsi="Arial" w:cs="Arial"/>
              </w:rPr>
            </w:pPr>
            <w:r w:rsidRPr="00E15C26">
              <w:rPr>
                <w:rFonts w:ascii="Arial" w:hAnsi="Arial" w:cs="Arial"/>
              </w:rPr>
              <w:t>London, Birmingham, Bristol, Manchester, York, Glasgow</w:t>
            </w:r>
          </w:p>
        </w:tc>
        <w:tc>
          <w:tcPr>
            <w:tcW w:w="1724" w:type="dxa"/>
            <w:shd w:val="clear" w:color="auto" w:fill="253268"/>
          </w:tcPr>
          <w:p w14:paraId="72B53D63" w14:textId="3067118B" w:rsidR="000E306E" w:rsidRPr="00E15C26" w:rsidRDefault="00E43E6F" w:rsidP="000E306E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Security Vetting</w:t>
            </w:r>
          </w:p>
        </w:tc>
        <w:tc>
          <w:tcPr>
            <w:tcW w:w="2784" w:type="dxa"/>
          </w:tcPr>
          <w:p w14:paraId="2E00EEE9" w14:textId="0CD632FB" w:rsidR="000E306E" w:rsidRPr="00E43E6F" w:rsidRDefault="00E43E6F" w:rsidP="000E306E">
            <w:pPr>
              <w:rPr>
                <w:rFonts w:ascii="Arial" w:hAnsi="Arial" w:cs="Arial"/>
                <w:color w:val="FF0000"/>
              </w:rPr>
            </w:pPr>
            <w:hyperlink r:id="rId8" w:history="1">
              <w:r w:rsidRPr="00EA53F6">
                <w:rPr>
                  <w:rStyle w:val="Hyperlink"/>
                  <w:rFonts w:ascii="Arial" w:hAnsi="Arial" w:cs="Arial"/>
                </w:rPr>
                <w:t>B</w:t>
              </w:r>
              <w:r w:rsidR="00EA53F6" w:rsidRPr="00EA53F6">
                <w:rPr>
                  <w:rStyle w:val="Hyperlink"/>
                  <w:rFonts w:ascii="Arial" w:hAnsi="Arial" w:cs="Arial"/>
                </w:rPr>
                <w:t>aseline Personnel Security Standard</w:t>
              </w:r>
            </w:hyperlink>
            <w:r w:rsidR="00EA53F6">
              <w:rPr>
                <w:rFonts w:ascii="Arial" w:hAnsi="Arial" w:cs="Arial"/>
              </w:rPr>
              <w:t xml:space="preserve"> </w:t>
            </w:r>
          </w:p>
        </w:tc>
      </w:tr>
      <w:tr w:rsidR="000E306E" w:rsidRPr="00E15C26" w14:paraId="0B8D30A3" w14:textId="77777777" w:rsidTr="786B4D10">
        <w:tc>
          <w:tcPr>
            <w:tcW w:w="2254" w:type="dxa"/>
            <w:shd w:val="clear" w:color="auto" w:fill="253268"/>
          </w:tcPr>
          <w:p w14:paraId="3BAE3665" w14:textId="3FCC1FA0" w:rsidR="000E306E" w:rsidRPr="00E15C26" w:rsidRDefault="000E306E" w:rsidP="000E306E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15C26">
              <w:rPr>
                <w:rFonts w:ascii="Arial" w:hAnsi="Arial" w:cs="Arial"/>
                <w:b/>
                <w:bCs/>
                <w:color w:val="FFFFFF" w:themeColor="background1"/>
              </w:rPr>
              <w:t>Reports To</w:t>
            </w:r>
          </w:p>
          <w:p w14:paraId="5E5EA3E7" w14:textId="1898DEF6" w:rsidR="000E306E" w:rsidRPr="00E15C26" w:rsidRDefault="000E306E" w:rsidP="000E306E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2254" w:type="dxa"/>
          </w:tcPr>
          <w:p w14:paraId="6FC2D079" w14:textId="2FD2E670" w:rsidR="000E306E" w:rsidRPr="00E15C26" w:rsidRDefault="00A566BB" w:rsidP="000E306E">
            <w:pPr>
              <w:rPr>
                <w:rFonts w:ascii="Arial" w:hAnsi="Arial" w:cs="Arial"/>
                <w:i/>
                <w:iCs/>
                <w:color w:val="D0CECE" w:themeColor="background2" w:themeShade="E6"/>
              </w:rPr>
            </w:pPr>
            <w:r w:rsidRPr="003744AC">
              <w:rPr>
                <w:rFonts w:ascii="Arial" w:hAnsi="Arial" w:cs="Arial"/>
              </w:rPr>
              <w:t>Princip</w:t>
            </w:r>
            <w:r w:rsidR="003744AC">
              <w:rPr>
                <w:rFonts w:ascii="Arial" w:hAnsi="Arial" w:cs="Arial"/>
              </w:rPr>
              <w:t>al</w:t>
            </w:r>
            <w:r w:rsidRPr="003744AC">
              <w:rPr>
                <w:rFonts w:ascii="Arial" w:hAnsi="Arial" w:cs="Arial"/>
              </w:rPr>
              <w:t xml:space="preserve"> Economist</w:t>
            </w:r>
            <w:r w:rsidR="000E306E" w:rsidRPr="00E15C26">
              <w:rPr>
                <w:rFonts w:ascii="Arial" w:hAnsi="Arial" w:cs="Arial"/>
                <w:i/>
                <w:iCs/>
                <w:color w:val="AEAAAA" w:themeColor="background2" w:themeShade="BF"/>
              </w:rPr>
              <w:t xml:space="preserve"> </w:t>
            </w:r>
          </w:p>
        </w:tc>
        <w:tc>
          <w:tcPr>
            <w:tcW w:w="1724" w:type="dxa"/>
            <w:shd w:val="clear" w:color="auto" w:fill="253268"/>
          </w:tcPr>
          <w:p w14:paraId="1FC49FF4" w14:textId="0796D43F" w:rsidR="000E306E" w:rsidRPr="00E15C26" w:rsidRDefault="000E306E" w:rsidP="000E306E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15C26">
              <w:rPr>
                <w:rFonts w:ascii="Arial" w:hAnsi="Arial" w:cs="Arial"/>
                <w:b/>
                <w:bCs/>
                <w:color w:val="FFFFFF" w:themeColor="background1"/>
              </w:rPr>
              <w:t>Direct Report</w:t>
            </w:r>
            <w:r w:rsidR="00A01F7F" w:rsidRPr="00E15C26">
              <w:rPr>
                <w:rFonts w:ascii="Arial" w:hAnsi="Arial" w:cs="Arial"/>
                <w:b/>
                <w:bCs/>
                <w:color w:val="FFFFFF" w:themeColor="background1"/>
              </w:rPr>
              <w:t>(s)</w:t>
            </w:r>
          </w:p>
        </w:tc>
        <w:tc>
          <w:tcPr>
            <w:tcW w:w="2784" w:type="dxa"/>
          </w:tcPr>
          <w:p w14:paraId="55391FFE" w14:textId="626DC0F9" w:rsidR="000E306E" w:rsidRPr="00E15C26" w:rsidRDefault="00DF1104" w:rsidP="000E30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361D6" w:rsidRPr="00E15C26" w14:paraId="4BBD2274" w14:textId="77777777" w:rsidTr="786B4D10">
        <w:tc>
          <w:tcPr>
            <w:tcW w:w="2254" w:type="dxa"/>
            <w:shd w:val="clear" w:color="auto" w:fill="253268"/>
          </w:tcPr>
          <w:p w14:paraId="79A7FB3C" w14:textId="32B1C3F6" w:rsidR="00D361D6" w:rsidRPr="00E15C26" w:rsidRDefault="00D361D6" w:rsidP="004772C2">
            <w:pPr>
              <w:rPr>
                <w:rFonts w:ascii="Arial" w:hAnsi="Arial" w:cs="Arial"/>
                <w:b/>
                <w:bCs/>
              </w:rPr>
            </w:pPr>
            <w:r w:rsidRPr="00E15C26">
              <w:rPr>
                <w:rFonts w:ascii="Arial" w:hAnsi="Arial" w:cs="Arial"/>
                <w:b/>
                <w:bCs/>
              </w:rPr>
              <w:t>Directorate</w:t>
            </w:r>
          </w:p>
          <w:p w14:paraId="3C5E2847" w14:textId="77777777" w:rsidR="00D361D6" w:rsidRPr="00E15C26" w:rsidRDefault="00D361D6" w:rsidP="004772C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54" w:type="dxa"/>
          </w:tcPr>
          <w:p w14:paraId="033C12D3" w14:textId="08F46F1D" w:rsidR="00D361D6" w:rsidRPr="00E15C26" w:rsidRDefault="00B84D25" w:rsidP="004772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Economics, Finance and Markets</w:t>
            </w:r>
          </w:p>
        </w:tc>
        <w:tc>
          <w:tcPr>
            <w:tcW w:w="1724" w:type="dxa"/>
            <w:shd w:val="clear" w:color="auto" w:fill="253268"/>
          </w:tcPr>
          <w:p w14:paraId="32AAD2C3" w14:textId="5EC869B4" w:rsidR="00D361D6" w:rsidRPr="00E15C26" w:rsidRDefault="00D361D6" w:rsidP="004772C2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15C26">
              <w:rPr>
                <w:rFonts w:ascii="Arial" w:hAnsi="Arial" w:cs="Arial"/>
                <w:b/>
                <w:bCs/>
                <w:color w:val="FFFFFF" w:themeColor="background1"/>
              </w:rPr>
              <w:t>Team</w:t>
            </w:r>
          </w:p>
        </w:tc>
        <w:tc>
          <w:tcPr>
            <w:tcW w:w="2784" w:type="dxa"/>
          </w:tcPr>
          <w:p w14:paraId="5E645FD4" w14:textId="178498A3" w:rsidR="00D361D6" w:rsidRPr="00E15C26" w:rsidRDefault="00627398" w:rsidP="004772C2">
            <w:pPr>
              <w:rPr>
                <w:rFonts w:ascii="Arial" w:hAnsi="Arial" w:cs="Arial"/>
                <w:color w:val="AEAAAA" w:themeColor="background2" w:themeShade="BF"/>
              </w:rPr>
            </w:pPr>
            <w:r w:rsidRPr="00627398">
              <w:rPr>
                <w:rFonts w:ascii="Arial" w:hAnsi="Arial" w:cs="Arial"/>
              </w:rPr>
              <w:t>Rail Economics</w:t>
            </w:r>
          </w:p>
        </w:tc>
      </w:tr>
    </w:tbl>
    <w:p w14:paraId="09676C89" w14:textId="504E05D2" w:rsidR="00A01F7F" w:rsidRPr="00C244A5" w:rsidRDefault="00EC42E7" w:rsidP="00D228DD">
      <w:pPr>
        <w:pStyle w:val="Heading1"/>
        <w:rPr>
          <w:rFonts w:cs="Arial"/>
          <w:b/>
          <w:bCs/>
        </w:rPr>
      </w:pPr>
      <w:r w:rsidRPr="00C244A5">
        <w:rPr>
          <w:rFonts w:cs="Arial"/>
          <w:b/>
          <w:bCs/>
        </w:rPr>
        <w:t>T</w:t>
      </w:r>
      <w:r w:rsidR="003404BD" w:rsidRPr="00C244A5">
        <w:rPr>
          <w:rFonts w:cs="Arial"/>
          <w:b/>
          <w:bCs/>
        </w:rPr>
        <w:t>eam information</w:t>
      </w:r>
    </w:p>
    <w:p w14:paraId="28ABCF4F" w14:textId="5431CAF6" w:rsidR="00D940FD" w:rsidRDefault="00D940FD" w:rsidP="00D228DD">
      <w:pPr>
        <w:pStyle w:val="Heading1"/>
        <w:rPr>
          <w:rFonts w:cs="Arial"/>
          <w:sz w:val="22"/>
          <w:szCs w:val="22"/>
        </w:rPr>
      </w:pPr>
      <w:r w:rsidRPr="00D940FD">
        <w:rPr>
          <w:rFonts w:cs="Arial"/>
          <w:sz w:val="22"/>
          <w:szCs w:val="22"/>
        </w:rPr>
        <w:t xml:space="preserve">ORR’s </w:t>
      </w:r>
      <w:r w:rsidR="00750A4E">
        <w:rPr>
          <w:rFonts w:cs="Arial"/>
          <w:sz w:val="22"/>
          <w:szCs w:val="22"/>
        </w:rPr>
        <w:t>Rail</w:t>
      </w:r>
      <w:r w:rsidRPr="00D940FD">
        <w:rPr>
          <w:rFonts w:cs="Arial"/>
          <w:sz w:val="22"/>
          <w:szCs w:val="22"/>
        </w:rPr>
        <w:t xml:space="preserve"> Economics team </w:t>
      </w:r>
      <w:r w:rsidR="00750A4E">
        <w:rPr>
          <w:rFonts w:cs="Arial"/>
          <w:sz w:val="22"/>
          <w:szCs w:val="22"/>
        </w:rPr>
        <w:t xml:space="preserve">works </w:t>
      </w:r>
      <w:r w:rsidRPr="00D940FD">
        <w:rPr>
          <w:rFonts w:cs="Arial"/>
          <w:sz w:val="22"/>
          <w:szCs w:val="22"/>
        </w:rPr>
        <w:t xml:space="preserve">on a </w:t>
      </w:r>
      <w:r>
        <w:rPr>
          <w:rFonts w:cs="Arial"/>
          <w:sz w:val="22"/>
          <w:szCs w:val="22"/>
        </w:rPr>
        <w:t>wide</w:t>
      </w:r>
      <w:r w:rsidRPr="00D940FD">
        <w:rPr>
          <w:rFonts w:cs="Arial"/>
          <w:sz w:val="22"/>
          <w:szCs w:val="22"/>
        </w:rPr>
        <w:t xml:space="preserve"> range of economic and policy issues, concerned both with leading development of rail policy and providing specialist advice</w:t>
      </w:r>
      <w:r>
        <w:rPr>
          <w:rFonts w:cs="Arial"/>
          <w:sz w:val="22"/>
          <w:szCs w:val="22"/>
        </w:rPr>
        <w:t>.</w:t>
      </w:r>
    </w:p>
    <w:p w14:paraId="7ABF46DF" w14:textId="3387665E" w:rsidR="0036465B" w:rsidRPr="0036465B" w:rsidRDefault="0036465B" w:rsidP="00D228DD">
      <w:pPr>
        <w:pStyle w:val="Heading1"/>
        <w:rPr>
          <w:rFonts w:cs="Arial"/>
          <w:sz w:val="22"/>
          <w:szCs w:val="22"/>
        </w:rPr>
      </w:pPr>
      <w:r w:rsidRPr="0036465B">
        <w:rPr>
          <w:rFonts w:cs="Arial"/>
          <w:sz w:val="22"/>
          <w:szCs w:val="22"/>
        </w:rPr>
        <w:t xml:space="preserve">The </w:t>
      </w:r>
      <w:r w:rsidR="00750A4E">
        <w:rPr>
          <w:rFonts w:cs="Arial"/>
          <w:sz w:val="22"/>
          <w:szCs w:val="22"/>
        </w:rPr>
        <w:t xml:space="preserve">Rail </w:t>
      </w:r>
      <w:r w:rsidRPr="0036465B">
        <w:rPr>
          <w:rFonts w:cs="Arial"/>
          <w:sz w:val="22"/>
          <w:szCs w:val="22"/>
        </w:rPr>
        <w:t>Economics team is part of the Economics, Finance and Markets directorate, and works closely with the Regulatory Finance team which carries out financial analysis of rail markets.</w:t>
      </w:r>
    </w:p>
    <w:p w14:paraId="66F9B7E4" w14:textId="4A2EA6BC" w:rsidR="00D361D6" w:rsidRPr="00C244A5" w:rsidRDefault="00D228DD" w:rsidP="00D228DD">
      <w:pPr>
        <w:pStyle w:val="Heading1"/>
        <w:rPr>
          <w:rFonts w:cs="Arial"/>
          <w:b/>
          <w:bCs/>
        </w:rPr>
      </w:pPr>
      <w:r w:rsidRPr="00C244A5">
        <w:rPr>
          <w:rFonts w:cs="Arial"/>
          <w:b/>
          <w:bCs/>
        </w:rPr>
        <w:t>Job Purpose</w:t>
      </w:r>
    </w:p>
    <w:sdt>
      <w:sdtPr>
        <w:rPr>
          <w:rFonts w:ascii="Arial" w:hAnsi="Arial" w:cs="Arial"/>
          <w:b/>
          <w:bCs/>
        </w:rPr>
        <w:alias w:val="Enter a brief description of the role c. 3 sentences"/>
        <w:tag w:val="Job purpose should be a brief description of the role c. 3 sentences"/>
        <w:id w:val="-2132539776"/>
        <w:placeholder>
          <w:docPart w:val="DefaultPlaceholder_-1854013440"/>
        </w:placeholder>
      </w:sdtPr>
      <w:sdtEndPr>
        <w:rPr>
          <w:highlight w:val="yellow"/>
        </w:rPr>
      </w:sdtEndPr>
      <w:sdtContent>
        <w:p w14:paraId="58E2F6C6" w14:textId="735FA79E" w:rsidR="00C22292" w:rsidRDefault="00C22292" w:rsidP="211BC149">
          <w:pPr>
            <w:rPr>
              <w:rFonts w:ascii="Segoe UI" w:hAnsi="Segoe UI" w:cs="Segoe UI"/>
              <w:b/>
              <w:bCs/>
              <w:i/>
              <w:iCs/>
            </w:rPr>
          </w:pPr>
          <w:r w:rsidRPr="211BC149">
            <w:rPr>
              <w:rFonts w:ascii="Segoe UI" w:hAnsi="Segoe UI" w:cs="Segoe UI"/>
              <w:b/>
              <w:bCs/>
              <w:i/>
              <w:iCs/>
            </w:rPr>
            <w:t xml:space="preserve">Make the move to rail economics in a unique role which shapes how the railway works in the UK </w:t>
          </w:r>
        </w:p>
        <w:p w14:paraId="0A280927" w14:textId="5B828FEE" w:rsidR="00C22292" w:rsidRDefault="00D940FD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We are</w:t>
          </w:r>
          <w:r w:rsidR="00C22292" w:rsidRPr="00C22292">
            <w:rPr>
              <w:rFonts w:ascii="Arial" w:hAnsi="Arial" w:cs="Arial"/>
            </w:rPr>
            <w:t xml:space="preserve"> a diverse team of talented economists working alongside industry experts and policy makers. </w:t>
          </w:r>
          <w:r w:rsidR="00C22292">
            <w:rPr>
              <w:rFonts w:ascii="Arial" w:hAnsi="Arial" w:cs="Arial"/>
            </w:rPr>
            <w:t xml:space="preserve">As part of our team, your economic analysis can directly influence </w:t>
          </w:r>
          <w:r w:rsidR="00717AC6">
            <w:rPr>
              <w:rFonts w:ascii="Arial" w:hAnsi="Arial" w:cs="Arial"/>
            </w:rPr>
            <w:t>decision making and the development of key policies in UK rail regulation</w:t>
          </w:r>
          <w:r w:rsidR="0015416E">
            <w:rPr>
              <w:rFonts w:ascii="Arial" w:hAnsi="Arial" w:cs="Arial"/>
            </w:rPr>
            <w:t xml:space="preserve">. </w:t>
          </w:r>
        </w:p>
        <w:p w14:paraId="13E0A273" w14:textId="38B961AA" w:rsidR="003744AC" w:rsidRDefault="003744AC" w:rsidP="003744AC">
          <w:pPr>
            <w:rPr>
              <w:rFonts w:ascii="Arial" w:hAnsi="Arial" w:cs="Arial"/>
            </w:rPr>
          </w:pPr>
          <w:r w:rsidRPr="00EC5206">
            <w:rPr>
              <w:rFonts w:ascii="Arial" w:hAnsi="Arial" w:cs="Arial"/>
            </w:rPr>
            <w:t>It</w:t>
          </w:r>
          <w:r>
            <w:rPr>
              <w:rFonts w:ascii="Arial" w:hAnsi="Arial" w:cs="Arial"/>
            </w:rPr>
            <w:t>'s a</w:t>
          </w:r>
          <w:r w:rsidR="00627398">
            <w:rPr>
              <w:rFonts w:ascii="Arial" w:hAnsi="Arial" w:cs="Arial"/>
            </w:rPr>
            <w:t>n</w:t>
          </w:r>
          <w:r>
            <w:rPr>
              <w:rFonts w:ascii="Arial" w:hAnsi="Arial" w:cs="Arial"/>
            </w:rPr>
            <w:t xml:space="preserve"> </w:t>
          </w:r>
          <w:r w:rsidRPr="00EC5206">
            <w:rPr>
              <w:rFonts w:ascii="Arial" w:hAnsi="Arial" w:cs="Arial"/>
            </w:rPr>
            <w:t xml:space="preserve">exciting time to join </w:t>
          </w:r>
          <w:r w:rsidR="00D940FD">
            <w:rPr>
              <w:rFonts w:ascii="Arial" w:hAnsi="Arial" w:cs="Arial"/>
            </w:rPr>
            <w:t>the</w:t>
          </w:r>
          <w:r>
            <w:rPr>
              <w:rFonts w:ascii="Arial" w:hAnsi="Arial" w:cs="Arial"/>
            </w:rPr>
            <w:t xml:space="preserve"> </w:t>
          </w:r>
          <w:r w:rsidRPr="00EC5206">
            <w:rPr>
              <w:rFonts w:ascii="Arial" w:hAnsi="Arial" w:cs="Arial"/>
            </w:rPr>
            <w:t xml:space="preserve">team as </w:t>
          </w:r>
          <w:r>
            <w:rPr>
              <w:rFonts w:ascii="Arial" w:hAnsi="Arial" w:cs="Arial"/>
            </w:rPr>
            <w:t>you w</w:t>
          </w:r>
          <w:r w:rsidR="00A3676E">
            <w:rPr>
              <w:rFonts w:ascii="Arial" w:hAnsi="Arial" w:cs="Arial"/>
            </w:rPr>
            <w:t>ill</w:t>
          </w:r>
          <w:r>
            <w:rPr>
              <w:rFonts w:ascii="Arial" w:hAnsi="Arial" w:cs="Arial"/>
            </w:rPr>
            <w:t xml:space="preserve"> have the opportunity to contribute to the design of the emerging regulatory framework for a reformed rail industry following the </w:t>
          </w:r>
          <w:r w:rsidRPr="00A3676E">
            <w:rPr>
              <w:rFonts w:ascii="Arial" w:hAnsi="Arial" w:cs="Arial"/>
            </w:rPr>
            <w:t xml:space="preserve">creation of Great British Railways, which will bring together ‘track and train’ into one body. You can read more about the </w:t>
          </w:r>
          <w:r w:rsidR="00627398">
            <w:rPr>
              <w:rFonts w:ascii="Arial" w:hAnsi="Arial" w:cs="Arial"/>
            </w:rPr>
            <w:t>g</w:t>
          </w:r>
          <w:r w:rsidRPr="00A3676E">
            <w:rPr>
              <w:rFonts w:ascii="Arial" w:hAnsi="Arial" w:cs="Arial"/>
            </w:rPr>
            <w:t xml:space="preserve">overnment’s plans </w:t>
          </w:r>
          <w:r w:rsidR="00A3676E" w:rsidRPr="00A3676E">
            <w:rPr>
              <w:rFonts w:ascii="Arial" w:hAnsi="Arial" w:cs="Arial"/>
            </w:rPr>
            <w:t xml:space="preserve">for the rail industry in its </w:t>
          </w:r>
          <w:hyperlink r:id="rId9" w:history="1">
            <w:r w:rsidR="00A3676E" w:rsidRPr="00A3676E">
              <w:rPr>
                <w:rStyle w:val="Hyperlink"/>
                <w:rFonts w:ascii="Arial" w:hAnsi="Arial" w:cs="Arial"/>
              </w:rPr>
              <w:t>consultation document</w:t>
            </w:r>
          </w:hyperlink>
          <w:r w:rsidR="00A3676E" w:rsidRPr="00A3676E">
            <w:rPr>
              <w:rFonts w:ascii="Arial" w:hAnsi="Arial" w:cs="Arial"/>
            </w:rPr>
            <w:t>.</w:t>
          </w:r>
        </w:p>
        <w:p w14:paraId="2371EAA2" w14:textId="728B66AC" w:rsidR="00276A75" w:rsidRPr="00276A75" w:rsidRDefault="0015416E">
          <w:pPr>
            <w:rPr>
              <w:rFonts w:ascii="Arial" w:hAnsi="Arial" w:cs="Arial"/>
            </w:rPr>
          </w:pPr>
          <w:r w:rsidRPr="00A3676E">
            <w:rPr>
              <w:rFonts w:ascii="Arial" w:hAnsi="Arial" w:cs="Arial"/>
            </w:rPr>
            <w:t xml:space="preserve">We </w:t>
          </w:r>
          <w:r w:rsidR="00C22292" w:rsidRPr="00A3676E">
            <w:rPr>
              <w:rFonts w:ascii="Arial" w:hAnsi="Arial" w:cs="Arial"/>
            </w:rPr>
            <w:t xml:space="preserve">work on complex economic problems that combine commercial, public policy, and regulatory </w:t>
          </w:r>
          <w:r w:rsidR="00D940FD">
            <w:rPr>
              <w:rFonts w:ascii="Arial" w:hAnsi="Arial" w:cs="Arial"/>
            </w:rPr>
            <w:t>matters</w:t>
          </w:r>
          <w:r w:rsidR="00A3676E" w:rsidRPr="00A3676E">
            <w:rPr>
              <w:rFonts w:ascii="Arial" w:hAnsi="Arial" w:cs="Arial"/>
            </w:rPr>
            <w:t xml:space="preserve">. </w:t>
          </w:r>
          <w:r w:rsidR="00A3676E">
            <w:rPr>
              <w:rFonts w:ascii="Arial" w:hAnsi="Arial" w:cs="Arial"/>
            </w:rPr>
            <w:t xml:space="preserve">You will support our team’s </w:t>
          </w:r>
          <w:r w:rsidR="006F6FAF">
            <w:rPr>
              <w:rFonts w:ascii="Arial" w:hAnsi="Arial" w:cs="Arial"/>
            </w:rPr>
            <w:t xml:space="preserve">work </w:t>
          </w:r>
          <w:r w:rsidR="00A3676E">
            <w:rPr>
              <w:rFonts w:ascii="Arial" w:hAnsi="Arial" w:cs="Arial"/>
            </w:rPr>
            <w:t xml:space="preserve">on </w:t>
          </w:r>
          <w:r w:rsidR="00A3676E" w:rsidRPr="00A3676E">
            <w:rPr>
              <w:rFonts w:ascii="Arial" w:hAnsi="Arial" w:cs="Arial"/>
            </w:rPr>
            <w:t>the charges train operators pay to access the rail network</w:t>
          </w:r>
          <w:r w:rsidR="00A3676E">
            <w:rPr>
              <w:rFonts w:ascii="Arial" w:hAnsi="Arial" w:cs="Arial"/>
            </w:rPr>
            <w:t>, and the</w:t>
          </w:r>
          <w:r w:rsidR="00A3676E" w:rsidRPr="00A3676E">
            <w:rPr>
              <w:rFonts w:ascii="Arial" w:hAnsi="Arial" w:cs="Arial"/>
            </w:rPr>
            <w:t xml:space="preserve"> </w:t>
          </w:r>
          <w:r w:rsidR="00791241" w:rsidRPr="00A3676E">
            <w:rPr>
              <w:rFonts w:ascii="Arial" w:hAnsi="Arial" w:cs="Arial"/>
            </w:rPr>
            <w:t xml:space="preserve">financial incentive payments </w:t>
          </w:r>
          <w:r w:rsidR="00A3676E">
            <w:rPr>
              <w:rFonts w:ascii="Arial" w:hAnsi="Arial" w:cs="Arial"/>
            </w:rPr>
            <w:t xml:space="preserve">made by the industry </w:t>
          </w:r>
          <w:r w:rsidR="00791241" w:rsidRPr="00A3676E">
            <w:rPr>
              <w:rFonts w:ascii="Arial" w:hAnsi="Arial" w:cs="Arial"/>
            </w:rPr>
            <w:t>which help to drive better performance on the rail network</w:t>
          </w:r>
          <w:r w:rsidR="006F6FAF">
            <w:rPr>
              <w:rFonts w:ascii="Arial" w:hAnsi="Arial" w:cs="Arial"/>
            </w:rPr>
            <w:t>, as ORR’s role in this area transitions to that specified in the government’s rail reform consultation</w:t>
          </w:r>
          <w:r w:rsidR="00C22292" w:rsidRPr="00A3676E">
            <w:rPr>
              <w:rFonts w:ascii="Arial" w:hAnsi="Arial" w:cs="Arial"/>
            </w:rPr>
            <w:t xml:space="preserve">. </w:t>
          </w:r>
        </w:p>
        <w:p w14:paraId="7C4C4C5A" w14:textId="5DE11709" w:rsidR="00276A75" w:rsidRPr="00C84384" w:rsidRDefault="00C84384">
          <w:pPr>
            <w:rPr>
              <w:rFonts w:ascii="Arial" w:hAnsi="Arial" w:cs="Arial"/>
            </w:rPr>
          </w:pPr>
          <w:r w:rsidRPr="00C84384">
            <w:rPr>
              <w:rFonts w:ascii="Arial" w:hAnsi="Arial" w:cs="Arial"/>
            </w:rPr>
            <w:t>We als</w:t>
          </w:r>
          <w:r>
            <w:rPr>
              <w:rFonts w:ascii="Arial" w:hAnsi="Arial" w:cs="Arial"/>
            </w:rPr>
            <w:t xml:space="preserve">o </w:t>
          </w:r>
          <w:r w:rsidR="00C22292">
            <w:rPr>
              <w:rFonts w:ascii="Arial" w:hAnsi="Arial" w:cs="Arial"/>
            </w:rPr>
            <w:t>work with</w:t>
          </w:r>
          <w:r>
            <w:rPr>
              <w:rFonts w:ascii="Arial" w:hAnsi="Arial" w:cs="Arial"/>
            </w:rPr>
            <w:t xml:space="preserve"> </w:t>
          </w:r>
          <w:r w:rsidR="00FB614A">
            <w:rPr>
              <w:rFonts w:ascii="Arial" w:hAnsi="Arial" w:cs="Arial"/>
            </w:rPr>
            <w:t>teams across ORR on the economic impact of potential changes to track, station or depot access</w:t>
          </w:r>
          <w:r w:rsidR="00235BCD">
            <w:rPr>
              <w:rFonts w:ascii="Arial" w:hAnsi="Arial" w:cs="Arial"/>
            </w:rPr>
            <w:t xml:space="preserve"> for trains, including on the impact that operating new train services </w:t>
          </w:r>
          <w:r w:rsidR="001511E4">
            <w:rPr>
              <w:rFonts w:ascii="Arial" w:hAnsi="Arial" w:cs="Arial"/>
            </w:rPr>
            <w:lastRenderedPageBreak/>
            <w:t>could</w:t>
          </w:r>
          <w:r w:rsidR="00235BCD">
            <w:rPr>
              <w:rFonts w:ascii="Arial" w:hAnsi="Arial" w:cs="Arial"/>
            </w:rPr>
            <w:t xml:space="preserve"> have on </w:t>
          </w:r>
          <w:r w:rsidR="001511E4">
            <w:rPr>
              <w:rFonts w:ascii="Arial" w:hAnsi="Arial" w:cs="Arial"/>
            </w:rPr>
            <w:t xml:space="preserve">existing markets. </w:t>
          </w:r>
          <w:r w:rsidR="00C22292">
            <w:rPr>
              <w:rFonts w:ascii="Arial" w:hAnsi="Arial" w:cs="Arial"/>
            </w:rPr>
            <w:t>Your work will help to b</w:t>
          </w:r>
          <w:r w:rsidR="00C22292" w:rsidRPr="00C22292">
            <w:rPr>
              <w:rFonts w:ascii="Arial" w:hAnsi="Arial" w:cs="Arial"/>
            </w:rPr>
            <w:t xml:space="preserve">uild </w:t>
          </w:r>
          <w:r w:rsidR="00A3676E">
            <w:rPr>
              <w:rFonts w:ascii="Arial" w:hAnsi="Arial" w:cs="Arial"/>
            </w:rPr>
            <w:t>a</w:t>
          </w:r>
          <w:r w:rsidR="00C22292" w:rsidRPr="00C22292">
            <w:rPr>
              <w:rFonts w:ascii="Arial" w:hAnsi="Arial" w:cs="Arial"/>
            </w:rPr>
            <w:t xml:space="preserve"> unique skill set </w:t>
          </w:r>
          <w:r w:rsidR="00A3676E">
            <w:rPr>
              <w:rFonts w:ascii="Arial" w:hAnsi="Arial" w:cs="Arial"/>
            </w:rPr>
            <w:t xml:space="preserve">which combines </w:t>
          </w:r>
          <w:r w:rsidR="00C22292" w:rsidRPr="00C22292">
            <w:rPr>
              <w:rFonts w:ascii="Arial" w:hAnsi="Arial" w:cs="Arial"/>
            </w:rPr>
            <w:t>commercial expertise with public policy experience.</w:t>
          </w:r>
        </w:p>
        <w:p w14:paraId="3C2E2C3B" w14:textId="159B4A40" w:rsidR="005F2013" w:rsidRPr="00D940FD" w:rsidRDefault="00D940FD">
          <w:pPr>
            <w:rPr>
              <w:rFonts w:ascii="Arial" w:hAnsi="Arial" w:cs="Arial"/>
              <w:highlight w:val="yellow"/>
            </w:rPr>
          </w:pPr>
          <w:r w:rsidRPr="211BC149">
            <w:rPr>
              <w:rFonts w:ascii="Arial" w:hAnsi="Arial" w:cs="Arial"/>
            </w:rPr>
            <w:t>As a manager in our team, you are expected to be a role model for other members of the team and to positively demonstrate ORR’s values.</w:t>
          </w:r>
          <w:r w:rsidRPr="211BC149">
            <w:rPr>
              <w:rFonts w:ascii="Arial" w:hAnsi="Arial" w:cs="Arial"/>
              <w:b/>
              <w:bCs/>
            </w:rPr>
            <w:t xml:space="preserve"> </w:t>
          </w:r>
          <w:r w:rsidR="00D930BE" w:rsidRPr="211BC149">
            <w:rPr>
              <w:rFonts w:ascii="Arial" w:hAnsi="Arial" w:cs="Arial"/>
            </w:rPr>
            <w:t>You are expected to take initiative in your role and maintain a strong sense of accountability for your own work.</w:t>
          </w:r>
        </w:p>
        <w:p w14:paraId="13E414B2" w14:textId="4DB5A442" w:rsidR="00A3676E" w:rsidRPr="00A3676E" w:rsidRDefault="00D940FD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In joining </w:t>
          </w:r>
          <w:proofErr w:type="gramStart"/>
          <w:r>
            <w:rPr>
              <w:rFonts w:ascii="Arial" w:hAnsi="Arial" w:cs="Arial"/>
            </w:rPr>
            <w:t>ORR</w:t>
          </w:r>
          <w:proofErr w:type="gramEnd"/>
          <w:r>
            <w:rPr>
              <w:rFonts w:ascii="Arial" w:hAnsi="Arial" w:cs="Arial"/>
            </w:rPr>
            <w:t xml:space="preserve"> you will b</w:t>
          </w:r>
          <w:r w:rsidRPr="00C22292">
            <w:rPr>
              <w:rFonts w:ascii="Arial" w:hAnsi="Arial" w:cs="Arial"/>
            </w:rPr>
            <w:t xml:space="preserve">enefit from flexible working </w:t>
          </w:r>
          <w:r w:rsidRPr="003744AC">
            <w:rPr>
              <w:rFonts w:ascii="Arial" w:hAnsi="Arial" w:cs="Arial"/>
            </w:rPr>
            <w:t xml:space="preserve">patterns that support your personal commitments while </w:t>
          </w:r>
          <w:r>
            <w:rPr>
              <w:rFonts w:ascii="Arial" w:hAnsi="Arial" w:cs="Arial"/>
            </w:rPr>
            <w:t>developing</w:t>
          </w:r>
          <w:r w:rsidRPr="003744AC">
            <w:rPr>
              <w:rFonts w:ascii="Arial" w:hAnsi="Arial" w:cs="Arial"/>
            </w:rPr>
            <w:t xml:space="preserve"> a challenging career.</w:t>
          </w:r>
          <w:r w:rsidRPr="00D940FD">
            <w:rPr>
              <w:rFonts w:ascii="Arial" w:hAnsi="Arial" w:cs="Arial"/>
              <w:b/>
              <w:bCs/>
            </w:rPr>
            <w:t xml:space="preserve"> </w:t>
          </w:r>
          <w:r w:rsidR="00D67A9E">
            <w:rPr>
              <w:rFonts w:ascii="Arial" w:hAnsi="Arial" w:cs="Arial"/>
            </w:rPr>
            <w:t>We are</w:t>
          </w:r>
          <w:r w:rsidR="00A3676E" w:rsidRPr="00A11F9F">
            <w:rPr>
              <w:rFonts w:ascii="Arial" w:hAnsi="Arial" w:cs="Arial"/>
            </w:rPr>
            <w:t xml:space="preserve"> committed to personal </w:t>
          </w:r>
          <w:proofErr w:type="gramStart"/>
          <w:r w:rsidR="00A3676E" w:rsidRPr="00A11F9F">
            <w:rPr>
              <w:rFonts w:ascii="Arial" w:hAnsi="Arial" w:cs="Arial"/>
            </w:rPr>
            <w:t>development</w:t>
          </w:r>
          <w:proofErr w:type="gramEnd"/>
          <w:r w:rsidR="00A3676E" w:rsidRPr="00A11F9F">
            <w:rPr>
              <w:rFonts w:ascii="Arial" w:hAnsi="Arial" w:cs="Arial"/>
            </w:rPr>
            <w:t xml:space="preserve"> and you will </w:t>
          </w:r>
          <w:r w:rsidR="00D67A9E">
            <w:rPr>
              <w:rFonts w:ascii="Arial" w:hAnsi="Arial" w:cs="Arial"/>
            </w:rPr>
            <w:t>be offered</w:t>
          </w:r>
          <w:r w:rsidR="00A3676E" w:rsidRPr="00A11F9F">
            <w:rPr>
              <w:rFonts w:ascii="Arial" w:hAnsi="Arial" w:cs="Arial"/>
            </w:rPr>
            <w:t xml:space="preserve"> attractive training opportunities to help develop your </w:t>
          </w:r>
          <w:r w:rsidRPr="00A11F9F">
            <w:rPr>
              <w:rFonts w:ascii="Arial" w:hAnsi="Arial" w:cs="Arial"/>
            </w:rPr>
            <w:t>economic and professional skills</w:t>
          </w:r>
          <w:r w:rsidR="00A3676E" w:rsidRPr="00A11F9F">
            <w:rPr>
              <w:rFonts w:ascii="Arial" w:hAnsi="Arial" w:cs="Arial"/>
            </w:rPr>
            <w:t>.</w:t>
          </w:r>
        </w:p>
      </w:sdtContent>
    </w:sdt>
    <w:p w14:paraId="3B479675" w14:textId="530E8064" w:rsidR="002E3FE0" w:rsidRPr="00C244A5" w:rsidRDefault="00C244A5" w:rsidP="00D228DD">
      <w:pPr>
        <w:pStyle w:val="Heading1"/>
        <w:rPr>
          <w:rFonts w:cs="Arial"/>
          <w:b/>
          <w:bCs/>
        </w:rPr>
      </w:pPr>
      <w:r w:rsidRPr="00C244A5">
        <w:rPr>
          <w:rFonts w:cs="Arial"/>
          <w:b/>
          <w:bCs/>
        </w:rPr>
        <w:t>Key</w:t>
      </w:r>
      <w:r w:rsidR="00036481" w:rsidRPr="00C244A5">
        <w:rPr>
          <w:rFonts w:cs="Arial"/>
          <w:b/>
          <w:bCs/>
        </w:rPr>
        <w:t xml:space="preserve"> Responsibilities</w:t>
      </w:r>
    </w:p>
    <w:p w14:paraId="708E4972" w14:textId="64F93F27" w:rsidR="00073AF7" w:rsidRPr="00E15C26" w:rsidRDefault="00991747" w:rsidP="00073A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 will be expected to work flexibly across ORR’s economic and financial analysis workstreams. </w:t>
      </w:r>
      <w:r w:rsidR="00073AF7" w:rsidRPr="00E15C26">
        <w:rPr>
          <w:rFonts w:ascii="Arial" w:hAnsi="Arial" w:cs="Arial"/>
        </w:rPr>
        <w:t xml:space="preserve">Your </w:t>
      </w:r>
      <w:r w:rsidR="00073AF7" w:rsidRPr="00E15C26">
        <w:rPr>
          <w:rFonts w:ascii="Arial" w:hAnsi="Arial" w:cs="Arial"/>
          <w:b/>
          <w:bCs/>
        </w:rPr>
        <w:t>key responsibilities</w:t>
      </w:r>
      <w:r w:rsidR="00073AF7" w:rsidRPr="00E15C26">
        <w:rPr>
          <w:rFonts w:ascii="Arial" w:hAnsi="Arial" w:cs="Arial"/>
        </w:rPr>
        <w:t>, although not exhaustive, will include:</w:t>
      </w:r>
    </w:p>
    <w:p w14:paraId="1FDB5DBF" w14:textId="17A9A9AD" w:rsidR="008303AE" w:rsidRPr="00C2231F" w:rsidRDefault="008303AE" w:rsidP="008303A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2231F">
        <w:rPr>
          <w:rFonts w:ascii="Arial" w:hAnsi="Arial" w:cs="Arial"/>
        </w:rPr>
        <w:t>Provide expert economic assessment and advice on the impact and implementation of policy proposals, for example, arising out of the government</w:t>
      </w:r>
      <w:r w:rsidR="00711209" w:rsidRPr="00C2231F">
        <w:rPr>
          <w:rFonts w:ascii="Arial" w:hAnsi="Arial" w:cs="Arial"/>
        </w:rPr>
        <w:t>’s</w:t>
      </w:r>
      <w:r w:rsidRPr="00C2231F">
        <w:rPr>
          <w:rFonts w:ascii="Arial" w:hAnsi="Arial" w:cs="Arial"/>
        </w:rPr>
        <w:t xml:space="preserve"> rail reform programme.</w:t>
      </w:r>
      <w:r w:rsidR="001D5A4B" w:rsidRPr="00C2231F">
        <w:rPr>
          <w:rFonts w:ascii="Arial" w:hAnsi="Arial" w:cs="Arial"/>
        </w:rPr>
        <w:t xml:space="preserve"> </w:t>
      </w:r>
    </w:p>
    <w:p w14:paraId="653E742C" w14:textId="67A2A49C" w:rsidR="00C2231F" w:rsidRDefault="747A58E7" w:rsidP="211BC14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211BC149">
        <w:rPr>
          <w:rFonts w:ascii="Arial" w:hAnsi="Arial" w:cs="Arial"/>
        </w:rPr>
        <w:t xml:space="preserve">Deliver high quality economic analysis to support the review of the charging and financial incentive frameworks for infrastructure managers such as the </w:t>
      </w:r>
      <w:proofErr w:type="gramStart"/>
      <w:r w:rsidRPr="211BC149">
        <w:rPr>
          <w:rFonts w:ascii="Arial" w:hAnsi="Arial" w:cs="Arial"/>
        </w:rPr>
        <w:t>high speed</w:t>
      </w:r>
      <w:proofErr w:type="gramEnd"/>
      <w:r w:rsidRPr="211BC149">
        <w:rPr>
          <w:rFonts w:ascii="Arial" w:hAnsi="Arial" w:cs="Arial"/>
        </w:rPr>
        <w:t xml:space="preserve"> link for international services (operated by London St Pancras High Speed), Eurotunnel, Crossrail and Core Valley Lines.</w:t>
      </w:r>
    </w:p>
    <w:p w14:paraId="0D954198" w14:textId="3AA1EFEA" w:rsidR="00C2231F" w:rsidRDefault="00991747" w:rsidP="211BC14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211BC149">
        <w:rPr>
          <w:rFonts w:ascii="Arial" w:hAnsi="Arial" w:cs="Arial"/>
        </w:rPr>
        <w:t xml:space="preserve">You may </w:t>
      </w:r>
      <w:r w:rsidR="46A7DE1F" w:rsidRPr="211BC149">
        <w:rPr>
          <w:rFonts w:ascii="Arial" w:hAnsi="Arial" w:cs="Arial"/>
        </w:rPr>
        <w:t xml:space="preserve">work on aspects </w:t>
      </w:r>
      <w:r w:rsidRPr="211BC149">
        <w:rPr>
          <w:rFonts w:ascii="Arial" w:hAnsi="Arial" w:cs="Arial"/>
        </w:rPr>
        <w:t xml:space="preserve">of </w:t>
      </w:r>
      <w:r w:rsidR="00C2231F" w:rsidRPr="211BC149">
        <w:rPr>
          <w:rFonts w:ascii="Arial" w:hAnsi="Arial" w:cs="Arial"/>
        </w:rPr>
        <w:t xml:space="preserve">ORR’s work on charges and incentives </w:t>
      </w:r>
      <w:r w:rsidR="00C64A2E" w:rsidRPr="211BC149">
        <w:rPr>
          <w:rFonts w:ascii="Arial" w:hAnsi="Arial" w:cs="Arial"/>
        </w:rPr>
        <w:t xml:space="preserve">for Network Rail/GBR as ORR’s role </w:t>
      </w:r>
      <w:r w:rsidR="006F0AEE" w:rsidRPr="211BC149">
        <w:rPr>
          <w:rFonts w:ascii="Arial" w:hAnsi="Arial" w:cs="Arial"/>
        </w:rPr>
        <w:t xml:space="preserve">in this area </w:t>
      </w:r>
      <w:r w:rsidR="00C64A2E" w:rsidRPr="211BC149">
        <w:rPr>
          <w:rFonts w:ascii="Arial" w:hAnsi="Arial" w:cs="Arial"/>
        </w:rPr>
        <w:t xml:space="preserve">transitions to the role specified in the government’s rail reform consultation. </w:t>
      </w:r>
    </w:p>
    <w:p w14:paraId="76D54030" w14:textId="4A4E162C" w:rsidR="001D5A4B" w:rsidRPr="00C2231F" w:rsidRDefault="001D5A4B" w:rsidP="001D5A4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211BC149">
        <w:rPr>
          <w:rFonts w:ascii="Arial" w:hAnsi="Arial" w:cs="Arial"/>
        </w:rPr>
        <w:t xml:space="preserve">You may also </w:t>
      </w:r>
      <w:r w:rsidR="007D2293" w:rsidRPr="211BC149">
        <w:rPr>
          <w:rFonts w:ascii="Arial" w:hAnsi="Arial" w:cs="Arial"/>
        </w:rPr>
        <w:t xml:space="preserve">lead economic analysis </w:t>
      </w:r>
      <w:r w:rsidRPr="211BC149">
        <w:rPr>
          <w:rFonts w:ascii="Arial" w:hAnsi="Arial" w:cs="Arial"/>
        </w:rPr>
        <w:t>of access applications</w:t>
      </w:r>
      <w:r w:rsidR="007D2293" w:rsidRPr="211BC149">
        <w:rPr>
          <w:rFonts w:ascii="Arial" w:hAnsi="Arial" w:cs="Arial"/>
        </w:rPr>
        <w:t>, and lead analysis</w:t>
      </w:r>
      <w:r w:rsidRPr="211BC149">
        <w:rPr>
          <w:rFonts w:ascii="Arial" w:hAnsi="Arial" w:cs="Arial"/>
        </w:rPr>
        <w:t xml:space="preserve"> in ORR’s programme of work carrying out economic and financial benchmarking of Network Rail/GBR’s activities. </w:t>
      </w:r>
    </w:p>
    <w:p w14:paraId="44E1727C" w14:textId="6B59CC41" w:rsidR="001D5A4B" w:rsidRPr="00C2231F" w:rsidRDefault="03DA4A91" w:rsidP="001D5A4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211BC149">
        <w:rPr>
          <w:rFonts w:ascii="Arial" w:hAnsi="Arial" w:cs="Arial"/>
        </w:rPr>
        <w:t>Your work is also</w:t>
      </w:r>
      <w:r w:rsidR="00991747" w:rsidRPr="211BC149">
        <w:rPr>
          <w:rFonts w:ascii="Arial" w:hAnsi="Arial" w:cs="Arial"/>
        </w:rPr>
        <w:t xml:space="preserve"> likely to include analysis </w:t>
      </w:r>
      <w:r w:rsidR="009D376A">
        <w:rPr>
          <w:rFonts w:ascii="Arial" w:hAnsi="Arial" w:cs="Arial"/>
        </w:rPr>
        <w:t>to support</w:t>
      </w:r>
      <w:r w:rsidR="00991747" w:rsidRPr="211BC149">
        <w:rPr>
          <w:rFonts w:ascii="Arial" w:hAnsi="Arial" w:cs="Arial"/>
        </w:rPr>
        <w:t xml:space="preserve"> projects run from </w:t>
      </w:r>
      <w:r w:rsidR="009D376A">
        <w:rPr>
          <w:rFonts w:ascii="Arial" w:hAnsi="Arial" w:cs="Arial"/>
        </w:rPr>
        <w:t>ORR’s R</w:t>
      </w:r>
      <w:r w:rsidR="00991747" w:rsidRPr="211BC149">
        <w:rPr>
          <w:rFonts w:ascii="Arial" w:hAnsi="Arial" w:cs="Arial"/>
        </w:rPr>
        <w:t xml:space="preserve">egulatory </w:t>
      </w:r>
      <w:r w:rsidR="009D376A">
        <w:rPr>
          <w:rFonts w:ascii="Arial" w:hAnsi="Arial" w:cs="Arial"/>
        </w:rPr>
        <w:t>F</w:t>
      </w:r>
      <w:r w:rsidR="00991747" w:rsidRPr="211BC149">
        <w:rPr>
          <w:rFonts w:ascii="Arial" w:hAnsi="Arial" w:cs="Arial"/>
        </w:rPr>
        <w:t>inance</w:t>
      </w:r>
      <w:r w:rsidR="00093FE2">
        <w:rPr>
          <w:rFonts w:ascii="Arial" w:hAnsi="Arial" w:cs="Arial"/>
        </w:rPr>
        <w:t xml:space="preserve"> and/or Competition</w:t>
      </w:r>
      <w:r w:rsidR="00991747" w:rsidRPr="211BC149">
        <w:rPr>
          <w:rFonts w:ascii="Arial" w:hAnsi="Arial" w:cs="Arial"/>
        </w:rPr>
        <w:t xml:space="preserve"> team</w:t>
      </w:r>
      <w:r w:rsidR="00093FE2">
        <w:rPr>
          <w:rFonts w:ascii="Arial" w:hAnsi="Arial" w:cs="Arial"/>
        </w:rPr>
        <w:t>s</w:t>
      </w:r>
      <w:r w:rsidR="00991747" w:rsidRPr="211BC149">
        <w:rPr>
          <w:rFonts w:ascii="Arial" w:hAnsi="Arial" w:cs="Arial"/>
        </w:rPr>
        <w:t xml:space="preserve">. </w:t>
      </w:r>
    </w:p>
    <w:p w14:paraId="3405537A" w14:textId="77777777" w:rsidR="00022376" w:rsidRPr="00C2231F" w:rsidRDefault="00022376" w:rsidP="0002237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2231F">
        <w:rPr>
          <w:rFonts w:ascii="Arial" w:hAnsi="Arial" w:cs="Arial"/>
        </w:rPr>
        <w:t xml:space="preserve">Provide analytical support to </w:t>
      </w:r>
      <w:r>
        <w:rPr>
          <w:rFonts w:ascii="Arial" w:hAnsi="Arial" w:cs="Arial"/>
        </w:rPr>
        <w:t>ORR’s wider</w:t>
      </w:r>
      <w:r w:rsidRPr="00C2231F">
        <w:rPr>
          <w:rFonts w:ascii="Arial" w:hAnsi="Arial" w:cs="Arial"/>
        </w:rPr>
        <w:t xml:space="preserve"> policy work.</w:t>
      </w:r>
    </w:p>
    <w:p w14:paraId="3BFE977F" w14:textId="77777777" w:rsidR="009D376A" w:rsidRPr="00C2231F" w:rsidRDefault="009D376A" w:rsidP="009D37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2231F">
        <w:rPr>
          <w:rFonts w:ascii="Arial" w:hAnsi="Arial" w:cs="Arial"/>
        </w:rPr>
        <w:t xml:space="preserve">As a senior member of the Rail Economics team, you will also contribute to the leadership of the team and ORR’s wider economics and analysis communities. </w:t>
      </w:r>
    </w:p>
    <w:p w14:paraId="246DE061" w14:textId="06AB28FA" w:rsidR="00D228DD" w:rsidRPr="00C2231F" w:rsidRDefault="009D376A" w:rsidP="00646A9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646A99" w:rsidRPr="00C2231F">
        <w:rPr>
          <w:rFonts w:ascii="Arial" w:hAnsi="Arial" w:cs="Arial"/>
        </w:rPr>
        <w:t>e an advocate for ORR by engaging with external stakeholders in a credible and convincing way.</w:t>
      </w:r>
    </w:p>
    <w:p w14:paraId="21B72C3A" w14:textId="65200C2F" w:rsidR="009F574A" w:rsidRPr="00C244A5" w:rsidRDefault="009F574A" w:rsidP="008D54D6">
      <w:pPr>
        <w:pStyle w:val="Heading1"/>
        <w:rPr>
          <w:rFonts w:cs="Arial"/>
          <w:b/>
          <w:bCs/>
        </w:rPr>
      </w:pPr>
      <w:r w:rsidRPr="00C244A5">
        <w:rPr>
          <w:rFonts w:cs="Arial"/>
          <w:b/>
          <w:bCs/>
        </w:rPr>
        <w:t>Essential Criteria</w:t>
      </w:r>
    </w:p>
    <w:p w14:paraId="0F8549E6" w14:textId="383D5A7E" w:rsidR="00E305C4" w:rsidRPr="00175A3E" w:rsidRDefault="00175A3E">
      <w:pPr>
        <w:rPr>
          <w:rFonts w:ascii="Arial" w:hAnsi="Arial" w:cs="Arial"/>
          <w:b/>
          <w:bCs/>
          <w:i/>
          <w:iCs/>
        </w:rPr>
      </w:pPr>
      <w:r w:rsidRPr="00175A3E">
        <w:rPr>
          <w:rFonts w:ascii="Arial" w:hAnsi="Arial" w:cs="Arial"/>
        </w:rPr>
        <w:t>When assessing your application, these are the criteria that you are assessed against</w:t>
      </w:r>
      <w:r>
        <w:rPr>
          <w:rFonts w:ascii="Arial" w:hAnsi="Arial" w:cs="Arial"/>
        </w:rPr>
        <w:t>:</w:t>
      </w:r>
      <w:r w:rsidRPr="00175A3E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44"/>
      </w:tblGrid>
      <w:tr w:rsidR="00664663" w:rsidRPr="00E15C26" w14:paraId="444227EB" w14:textId="77777777" w:rsidTr="211BC149">
        <w:tc>
          <w:tcPr>
            <w:tcW w:w="2972" w:type="dxa"/>
            <w:vAlign w:val="center"/>
          </w:tcPr>
          <w:p w14:paraId="14F6E595" w14:textId="73D88FC0" w:rsidR="00664663" w:rsidRPr="00E15C26" w:rsidRDefault="00E73EAE">
            <w:pPr>
              <w:rPr>
                <w:rFonts w:ascii="Arial" w:hAnsi="Arial" w:cs="Arial"/>
                <w:b/>
                <w:bCs/>
              </w:rPr>
            </w:pPr>
            <w:r w:rsidRPr="00E15C26">
              <w:rPr>
                <w:rFonts w:ascii="Arial" w:hAnsi="Arial" w:cs="Arial"/>
                <w:b/>
                <w:bCs/>
              </w:rPr>
              <w:t>B</w:t>
            </w:r>
            <w:r w:rsidR="00664663" w:rsidRPr="00E15C26">
              <w:rPr>
                <w:rFonts w:ascii="Arial" w:hAnsi="Arial" w:cs="Arial"/>
                <w:b/>
                <w:bCs/>
              </w:rPr>
              <w:t>ehaviours</w:t>
            </w:r>
          </w:p>
        </w:tc>
        <w:tc>
          <w:tcPr>
            <w:tcW w:w="6044" w:type="dxa"/>
          </w:tcPr>
          <w:p w14:paraId="5908B31A" w14:textId="77777777" w:rsidR="00664663" w:rsidRPr="00E15C26" w:rsidRDefault="00664663">
            <w:pPr>
              <w:rPr>
                <w:rFonts w:ascii="Arial" w:hAnsi="Arial" w:cs="Arial"/>
                <w:b/>
                <w:bCs/>
              </w:rPr>
            </w:pPr>
          </w:p>
          <w:p w14:paraId="205ABB5F" w14:textId="2BB62ACB" w:rsidR="00E73EAE" w:rsidRDefault="00435749" w:rsidP="00E73EAE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Working together</w:t>
            </w:r>
          </w:p>
          <w:p w14:paraId="4BC68781" w14:textId="0C391CF6" w:rsidR="009D39EE" w:rsidRPr="00646A99" w:rsidRDefault="00435749" w:rsidP="00E73EAE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</w:rPr>
            </w:pPr>
            <w:r w:rsidRPr="00646A99">
              <w:rPr>
                <w:rFonts w:ascii="Arial" w:hAnsi="Arial" w:cs="Arial"/>
              </w:rPr>
              <w:t>Developing self and others</w:t>
            </w:r>
          </w:p>
          <w:p w14:paraId="71B35AAF" w14:textId="25794D77" w:rsidR="00013F8E" w:rsidRPr="00C7348A" w:rsidRDefault="00646A99" w:rsidP="00E73EAE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</w:rPr>
            </w:pPr>
            <w:r w:rsidRPr="00C7348A">
              <w:rPr>
                <w:rFonts w:ascii="Arial" w:hAnsi="Arial" w:cs="Arial"/>
              </w:rPr>
              <w:t>Communicating and influencing</w:t>
            </w:r>
          </w:p>
          <w:p w14:paraId="5ED248DD" w14:textId="6E503E3E" w:rsidR="00664663" w:rsidRPr="00E15C26" w:rsidRDefault="0066466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73EAE" w:rsidRPr="00E15C26" w14:paraId="56832E37" w14:textId="77777777" w:rsidTr="211BC149">
        <w:tc>
          <w:tcPr>
            <w:tcW w:w="2972" w:type="dxa"/>
            <w:vAlign w:val="center"/>
          </w:tcPr>
          <w:p w14:paraId="37D42740" w14:textId="2FB6F7E4" w:rsidR="00E73EAE" w:rsidRPr="00E15C26" w:rsidRDefault="00E73EAE" w:rsidP="00E73EAE">
            <w:pPr>
              <w:rPr>
                <w:rFonts w:ascii="Arial" w:hAnsi="Arial" w:cs="Arial"/>
                <w:b/>
                <w:bCs/>
              </w:rPr>
            </w:pPr>
            <w:r w:rsidRPr="00E15C26">
              <w:rPr>
                <w:rFonts w:ascii="Arial" w:hAnsi="Arial" w:cs="Arial"/>
                <w:b/>
                <w:bCs/>
              </w:rPr>
              <w:t>Experience</w:t>
            </w:r>
          </w:p>
        </w:tc>
        <w:tc>
          <w:tcPr>
            <w:tcW w:w="6044" w:type="dxa"/>
          </w:tcPr>
          <w:p w14:paraId="3E559B31" w14:textId="77777777" w:rsidR="00E73EAE" w:rsidRPr="005578F0" w:rsidRDefault="00E73EAE" w:rsidP="00E73EAE">
            <w:pPr>
              <w:rPr>
                <w:rFonts w:ascii="Arial" w:hAnsi="Arial" w:cs="Arial"/>
                <w:b/>
                <w:bCs/>
              </w:rPr>
            </w:pPr>
          </w:p>
          <w:p w14:paraId="73770F34" w14:textId="1DAF4094" w:rsidR="008D2330" w:rsidRPr="005578F0" w:rsidRDefault="008D2330" w:rsidP="00E73EAE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</w:rPr>
            </w:pPr>
            <w:r w:rsidRPr="005578F0">
              <w:rPr>
                <w:rFonts w:ascii="Arial" w:hAnsi="Arial" w:cs="Arial"/>
              </w:rPr>
              <w:lastRenderedPageBreak/>
              <w:t>Experience of economic</w:t>
            </w:r>
            <w:r w:rsidR="004C6B3E" w:rsidRPr="005578F0">
              <w:rPr>
                <w:rFonts w:ascii="Arial" w:hAnsi="Arial" w:cs="Arial"/>
              </w:rPr>
              <w:t>/financial</w:t>
            </w:r>
            <w:r w:rsidRPr="005578F0">
              <w:rPr>
                <w:rFonts w:ascii="Arial" w:hAnsi="Arial" w:cs="Arial"/>
              </w:rPr>
              <w:t xml:space="preserve"> analysis in a </w:t>
            </w:r>
            <w:r w:rsidR="00646A99" w:rsidRPr="005578F0">
              <w:rPr>
                <w:rFonts w:ascii="Arial" w:hAnsi="Arial" w:cs="Arial"/>
              </w:rPr>
              <w:t>policy, regulatory, competition or infrastructure</w:t>
            </w:r>
            <w:r w:rsidR="00803349">
              <w:rPr>
                <w:rFonts w:ascii="Arial" w:hAnsi="Arial" w:cs="Arial"/>
              </w:rPr>
              <w:t>/transport</w:t>
            </w:r>
            <w:r w:rsidR="00646A99" w:rsidRPr="005578F0">
              <w:rPr>
                <w:rFonts w:ascii="Arial" w:hAnsi="Arial" w:cs="Arial"/>
              </w:rPr>
              <w:t xml:space="preserve"> context</w:t>
            </w:r>
          </w:p>
          <w:p w14:paraId="60F29D23" w14:textId="47C10A5E" w:rsidR="00E73EAE" w:rsidRPr="005578F0" w:rsidRDefault="00E73EAE" w:rsidP="00646A9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73EAE" w:rsidRPr="00E15C26" w14:paraId="6DCB3447" w14:textId="77777777" w:rsidTr="211BC149">
        <w:tc>
          <w:tcPr>
            <w:tcW w:w="2972" w:type="dxa"/>
            <w:vAlign w:val="center"/>
          </w:tcPr>
          <w:p w14:paraId="6B25B4D6" w14:textId="43031AA9" w:rsidR="00E73EAE" w:rsidRPr="00E15C26" w:rsidRDefault="00E73EAE" w:rsidP="00E73EAE">
            <w:pPr>
              <w:rPr>
                <w:rFonts w:ascii="Arial" w:hAnsi="Arial" w:cs="Arial"/>
                <w:b/>
                <w:bCs/>
              </w:rPr>
            </w:pPr>
            <w:r w:rsidRPr="00E15C26">
              <w:rPr>
                <w:rFonts w:ascii="Arial" w:hAnsi="Arial" w:cs="Arial"/>
                <w:b/>
                <w:bCs/>
              </w:rPr>
              <w:lastRenderedPageBreak/>
              <w:t>Technical</w:t>
            </w:r>
          </w:p>
        </w:tc>
        <w:tc>
          <w:tcPr>
            <w:tcW w:w="6044" w:type="dxa"/>
          </w:tcPr>
          <w:p w14:paraId="399D02EB" w14:textId="1DA8E1B2" w:rsidR="00646A99" w:rsidRPr="005578F0" w:rsidRDefault="24CD7842" w:rsidP="005578F0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</w:rPr>
            </w:pPr>
            <w:r w:rsidRPr="211BC149">
              <w:rPr>
                <w:rFonts w:ascii="Arial" w:hAnsi="Arial" w:cs="Arial"/>
              </w:rPr>
              <w:t>Application of knowledge: a</w:t>
            </w:r>
            <w:r w:rsidR="2FE262A1" w:rsidRPr="211BC149">
              <w:rPr>
                <w:rFonts w:ascii="Arial" w:hAnsi="Arial" w:cs="Arial"/>
              </w:rPr>
              <w:t xml:space="preserve">n excellent </w:t>
            </w:r>
            <w:r w:rsidRPr="211BC149">
              <w:rPr>
                <w:rFonts w:ascii="Arial" w:hAnsi="Arial" w:cs="Arial"/>
              </w:rPr>
              <w:t>understanding of, and ability to apply, economic/finance principles to policy issues</w:t>
            </w:r>
          </w:p>
          <w:p w14:paraId="2097775F" w14:textId="3EDB1CAB" w:rsidR="00646A99" w:rsidRPr="005578F0" w:rsidRDefault="667E939E" w:rsidP="005578F0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</w:rPr>
            </w:pPr>
            <w:r w:rsidRPr="211BC149">
              <w:rPr>
                <w:rFonts w:ascii="Arial" w:hAnsi="Arial" w:cs="Arial"/>
              </w:rPr>
              <w:t>Sound quantitative and analytical skills, including spreadsheet modelling</w:t>
            </w:r>
          </w:p>
        </w:tc>
      </w:tr>
      <w:tr w:rsidR="00E73EAE" w:rsidRPr="00E15C26" w14:paraId="33FB563E" w14:textId="77777777" w:rsidTr="211BC149">
        <w:tc>
          <w:tcPr>
            <w:tcW w:w="2972" w:type="dxa"/>
            <w:vAlign w:val="center"/>
          </w:tcPr>
          <w:p w14:paraId="401DE764" w14:textId="77777777" w:rsidR="00E73EAE" w:rsidRPr="00E15C26" w:rsidRDefault="00E73EAE" w:rsidP="00E73EAE">
            <w:pPr>
              <w:rPr>
                <w:rFonts w:ascii="Arial" w:hAnsi="Arial" w:cs="Arial"/>
                <w:b/>
                <w:bCs/>
              </w:rPr>
            </w:pPr>
          </w:p>
          <w:p w14:paraId="28FDFB8E" w14:textId="44456594" w:rsidR="00E73EAE" w:rsidRPr="00E15C26" w:rsidRDefault="00E73EAE" w:rsidP="00E73EAE">
            <w:pPr>
              <w:rPr>
                <w:rFonts w:ascii="Arial" w:hAnsi="Arial" w:cs="Arial"/>
                <w:b/>
                <w:bCs/>
              </w:rPr>
            </w:pPr>
            <w:r w:rsidRPr="00E15C26">
              <w:rPr>
                <w:rFonts w:ascii="Arial" w:hAnsi="Arial" w:cs="Arial"/>
                <w:b/>
                <w:bCs/>
              </w:rPr>
              <w:t>Qualifications</w:t>
            </w:r>
          </w:p>
          <w:p w14:paraId="1E280A8E" w14:textId="7744E479" w:rsidR="00E73EAE" w:rsidRPr="00E15C26" w:rsidRDefault="00E73EAE" w:rsidP="00E73EA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44" w:type="dxa"/>
          </w:tcPr>
          <w:p w14:paraId="01511C2C" w14:textId="77777777" w:rsidR="00E73EAE" w:rsidRPr="00E15C26" w:rsidRDefault="00E73EAE" w:rsidP="00E73EAE">
            <w:pPr>
              <w:rPr>
                <w:rFonts w:ascii="Arial" w:hAnsi="Arial" w:cs="Arial"/>
                <w:b/>
                <w:bCs/>
              </w:rPr>
            </w:pPr>
          </w:p>
          <w:p w14:paraId="1B840837" w14:textId="545A40EB" w:rsidR="00E73EAE" w:rsidRPr="00E15C26" w:rsidRDefault="00013F8E" w:rsidP="00E73EAE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</w:rPr>
            </w:pPr>
            <w:r w:rsidRPr="00013F8E">
              <w:rPr>
                <w:rFonts w:ascii="Arial" w:hAnsi="Arial" w:cs="Arial"/>
              </w:rPr>
              <w:t>Degree in economics or a discipline with a substantial quantitative component</w:t>
            </w:r>
            <w:r w:rsidR="00C7348A">
              <w:rPr>
                <w:rFonts w:ascii="Arial" w:hAnsi="Arial" w:cs="Arial"/>
              </w:rPr>
              <w:t>, or equivalent experience</w:t>
            </w:r>
          </w:p>
          <w:p w14:paraId="012999BB" w14:textId="77777777" w:rsidR="00E73EAE" w:rsidRPr="00E15C26" w:rsidRDefault="00E73EAE" w:rsidP="00E73EA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4795DE81" w14:textId="77777777" w:rsidR="009F574A" w:rsidRPr="00E15C26" w:rsidRDefault="009F574A">
      <w:pPr>
        <w:rPr>
          <w:rFonts w:ascii="Arial" w:hAnsi="Arial" w:cs="Arial"/>
          <w:b/>
          <w:bCs/>
        </w:rPr>
      </w:pPr>
    </w:p>
    <w:p w14:paraId="6D4F367E" w14:textId="380E9A32" w:rsidR="009F574A" w:rsidRPr="00E15C26" w:rsidRDefault="00D85141">
      <w:pPr>
        <w:rPr>
          <w:rFonts w:ascii="Arial" w:hAnsi="Arial" w:cs="Arial"/>
          <w:shd w:val="clear" w:color="auto" w:fill="FFFFFF"/>
        </w:rPr>
      </w:pPr>
      <w:r w:rsidRPr="00E15C26">
        <w:rPr>
          <w:rFonts w:ascii="Arial" w:hAnsi="Arial" w:cs="Arial"/>
          <w:shd w:val="clear" w:color="auto" w:fill="FFFFFF"/>
        </w:rPr>
        <w:t xml:space="preserve">This job description provides an overview of key duties and responsibilities and is not exhaustive. </w:t>
      </w:r>
      <w:r w:rsidR="009D0608" w:rsidRPr="00E15C26">
        <w:rPr>
          <w:rFonts w:ascii="Arial" w:hAnsi="Arial" w:cs="Arial"/>
          <w:shd w:val="clear" w:color="auto" w:fill="FFFFFF"/>
        </w:rPr>
        <w:t>You may be expected to undertake other duties and responsibilities within the scope of your role and as appropriate for your grade.</w:t>
      </w:r>
    </w:p>
    <w:p w14:paraId="16CA558D" w14:textId="3EBCB3EB" w:rsidR="00471DF4" w:rsidRDefault="00471DF4" w:rsidP="00CE675E">
      <w:pPr>
        <w:pStyle w:val="Heading1"/>
        <w:spacing w:after="120"/>
        <w:rPr>
          <w:rFonts w:cs="Arial"/>
          <w:b/>
          <w:bCs/>
        </w:rPr>
      </w:pPr>
      <w:r w:rsidRPr="00C244A5">
        <w:rPr>
          <w:rFonts w:cs="Arial"/>
          <w:b/>
          <w:bCs/>
        </w:rPr>
        <w:t>How we will assess your application</w:t>
      </w:r>
    </w:p>
    <w:p w14:paraId="1F6DA48C" w14:textId="4BC45447" w:rsidR="00504952" w:rsidRDefault="00C244A5" w:rsidP="000A4ABD">
      <w:pPr>
        <w:rPr>
          <w:rFonts w:ascii="Arial" w:hAnsi="Arial" w:cs="Arial"/>
        </w:rPr>
      </w:pPr>
      <w:r w:rsidRPr="000A4ABD">
        <w:rPr>
          <w:rFonts w:ascii="Arial" w:hAnsi="Arial" w:cs="Arial"/>
        </w:rPr>
        <w:t>At ORR, we use the Civil Service ‘Success Profiles’ framework for our recruitment.</w:t>
      </w:r>
      <w:r w:rsidR="002C0318">
        <w:rPr>
          <w:rFonts w:ascii="Arial" w:hAnsi="Arial" w:cs="Arial"/>
        </w:rPr>
        <w:t xml:space="preserve"> </w:t>
      </w:r>
      <w:r w:rsidRPr="000A4ABD">
        <w:rPr>
          <w:rFonts w:ascii="Arial" w:hAnsi="Arial" w:cs="Arial"/>
        </w:rPr>
        <w:t xml:space="preserve">Please refer to the </w:t>
      </w:r>
      <w:r w:rsidR="000A4ABD">
        <w:rPr>
          <w:rFonts w:ascii="Arial" w:hAnsi="Arial" w:cs="Arial"/>
        </w:rPr>
        <w:t>C</w:t>
      </w:r>
      <w:r w:rsidRPr="000A4ABD">
        <w:rPr>
          <w:rFonts w:ascii="Arial" w:hAnsi="Arial" w:cs="Arial"/>
        </w:rPr>
        <w:t>andidate Information Pack accompanying this advert for details.</w:t>
      </w:r>
      <w:r w:rsidR="002C0318">
        <w:rPr>
          <w:rFonts w:ascii="Arial" w:hAnsi="Arial" w:cs="Arial"/>
        </w:rPr>
        <w:t xml:space="preserve"> </w:t>
      </w:r>
    </w:p>
    <w:p w14:paraId="4EA06BE7" w14:textId="7590013E" w:rsidR="009A1406" w:rsidRPr="009A1406" w:rsidRDefault="009A1406" w:rsidP="64A78BEB">
      <w:pPr>
        <w:rPr>
          <w:rFonts w:ascii="Arial" w:hAnsi="Arial" w:cs="Arial"/>
          <w:b/>
          <w:bCs/>
          <w:i/>
          <w:iCs/>
          <w:u w:val="single"/>
        </w:rPr>
      </w:pPr>
      <w:r w:rsidRPr="64A78BEB">
        <w:rPr>
          <w:rFonts w:ascii="Arial" w:hAnsi="Arial" w:cs="Arial"/>
          <w:b/>
          <w:bCs/>
          <w:i/>
          <w:iCs/>
        </w:rPr>
        <w:t xml:space="preserve">When completing your application form, please ensure you provide evidence of how you meet </w:t>
      </w:r>
      <w:r w:rsidRPr="64A78BEB">
        <w:rPr>
          <w:rFonts w:ascii="Arial" w:hAnsi="Arial" w:cs="Arial"/>
          <w:b/>
          <w:bCs/>
          <w:i/>
          <w:iCs/>
          <w:u w:val="single"/>
        </w:rPr>
        <w:t xml:space="preserve">each of the essential criteria listed </w:t>
      </w:r>
      <w:r w:rsidR="1DACC875" w:rsidRPr="64A78BEB">
        <w:rPr>
          <w:rFonts w:ascii="Arial" w:hAnsi="Arial" w:cs="Arial"/>
          <w:b/>
          <w:bCs/>
          <w:i/>
          <w:iCs/>
          <w:u w:val="single"/>
        </w:rPr>
        <w:t xml:space="preserve">above </w:t>
      </w:r>
      <w:r w:rsidRPr="64A78BEB">
        <w:rPr>
          <w:rFonts w:ascii="Arial" w:hAnsi="Arial" w:cs="Arial"/>
          <w:b/>
          <w:bCs/>
          <w:i/>
          <w:iCs/>
          <w:u w:val="single"/>
        </w:rPr>
        <w:t>for this post. </w:t>
      </w:r>
    </w:p>
    <w:p w14:paraId="1D3A31B7" w14:textId="18519AA5" w:rsidR="000A4ABD" w:rsidRPr="00C47B8C" w:rsidRDefault="000A4ABD" w:rsidP="002260A7">
      <w:pPr>
        <w:pStyle w:val="Heading2"/>
        <w:rPr>
          <w:rFonts w:asciiTheme="minorBidi" w:hAnsiTheme="minorBidi" w:cstheme="minorBidi"/>
          <w:b/>
          <w:bCs/>
        </w:rPr>
      </w:pPr>
      <w:r w:rsidRPr="00C47B8C">
        <w:rPr>
          <w:rFonts w:asciiTheme="minorBidi" w:hAnsiTheme="minorBidi" w:cstheme="minorBidi"/>
          <w:b/>
          <w:bCs/>
        </w:rPr>
        <w:t>Shortlisting</w:t>
      </w:r>
    </w:p>
    <w:p w14:paraId="3EE1AD4B" w14:textId="6F4FC507" w:rsidR="00902BE3" w:rsidRPr="00C47B8C" w:rsidRDefault="00902BE3" w:rsidP="00471DF4">
      <w:pPr>
        <w:rPr>
          <w:rFonts w:asciiTheme="minorBidi" w:hAnsiTheme="minorBidi"/>
        </w:rPr>
      </w:pPr>
      <w:r w:rsidRPr="00C47B8C">
        <w:rPr>
          <w:rFonts w:asciiTheme="minorBidi" w:hAnsiTheme="minorBidi"/>
        </w:rPr>
        <w:t xml:space="preserve">We will assess you against </w:t>
      </w:r>
      <w:r w:rsidRPr="00C47B8C">
        <w:rPr>
          <w:rFonts w:asciiTheme="minorBidi" w:hAnsiTheme="minorBidi"/>
          <w:b/>
          <w:bCs/>
        </w:rPr>
        <w:t>all the essential criteria</w:t>
      </w:r>
      <w:r w:rsidRPr="00C47B8C">
        <w:rPr>
          <w:rFonts w:asciiTheme="minorBidi" w:hAnsiTheme="minorBidi"/>
        </w:rPr>
        <w:t xml:space="preserve"> listed above</w:t>
      </w:r>
      <w:r w:rsidR="00D67A9E" w:rsidRPr="00C47B8C">
        <w:rPr>
          <w:rFonts w:asciiTheme="minorBidi" w:hAnsiTheme="minorBidi"/>
        </w:rPr>
        <w:t>.</w:t>
      </w:r>
    </w:p>
    <w:p w14:paraId="21248BEE" w14:textId="4C89146D" w:rsidR="00C7348A" w:rsidRPr="00C47B8C" w:rsidRDefault="00A11A93" w:rsidP="004B4D8B">
      <w:pPr>
        <w:rPr>
          <w:rFonts w:asciiTheme="minorBidi" w:hAnsiTheme="minorBidi"/>
        </w:rPr>
      </w:pPr>
      <w:r w:rsidRPr="00C47B8C">
        <w:rPr>
          <w:rFonts w:asciiTheme="minorBidi" w:hAnsiTheme="minorBidi"/>
        </w:rPr>
        <w:t xml:space="preserve">If there are </w:t>
      </w:r>
      <w:proofErr w:type="gramStart"/>
      <w:r w:rsidRPr="00C47B8C">
        <w:rPr>
          <w:rFonts w:asciiTheme="minorBidi" w:hAnsiTheme="minorBidi"/>
        </w:rPr>
        <w:t>a large number of</w:t>
      </w:r>
      <w:proofErr w:type="gramEnd"/>
      <w:r w:rsidRPr="00C47B8C">
        <w:rPr>
          <w:rFonts w:asciiTheme="minorBidi" w:hAnsiTheme="minorBidi"/>
        </w:rPr>
        <w:t xml:space="preserve"> applications</w:t>
      </w:r>
      <w:r w:rsidR="00D11F1A" w:rsidRPr="00C47B8C">
        <w:rPr>
          <w:rFonts w:asciiTheme="minorBidi" w:hAnsiTheme="minorBidi"/>
        </w:rPr>
        <w:t>,</w:t>
      </w:r>
      <w:r w:rsidRPr="00C47B8C">
        <w:rPr>
          <w:rFonts w:asciiTheme="minorBidi" w:hAnsiTheme="minorBidi"/>
        </w:rPr>
        <w:t xml:space="preserve"> we may conduct an initial pre-sift based on the </w:t>
      </w:r>
      <w:r w:rsidR="006F29BC" w:rsidRPr="00C47B8C">
        <w:rPr>
          <w:rFonts w:asciiTheme="minorBidi" w:hAnsiTheme="minorBidi"/>
        </w:rPr>
        <w:t>l</w:t>
      </w:r>
      <w:r w:rsidRPr="00C47B8C">
        <w:rPr>
          <w:rFonts w:asciiTheme="minorBidi" w:hAnsiTheme="minorBidi"/>
        </w:rPr>
        <w:t>ead</w:t>
      </w:r>
      <w:r w:rsidR="00D11F1A" w:rsidRPr="00C47B8C">
        <w:rPr>
          <w:rFonts w:asciiTheme="minorBidi" w:hAnsiTheme="minorBidi"/>
        </w:rPr>
        <w:t xml:space="preserve"> criteria </w:t>
      </w:r>
      <w:r w:rsidRPr="00C47B8C">
        <w:rPr>
          <w:rFonts w:asciiTheme="minorBidi" w:hAnsiTheme="minorBidi"/>
        </w:rPr>
        <w:t xml:space="preserve">for this role which is: </w:t>
      </w:r>
      <w:r w:rsidR="004B4D8B" w:rsidRPr="00C47B8C">
        <w:rPr>
          <w:rFonts w:asciiTheme="minorBidi" w:hAnsiTheme="minorBidi"/>
        </w:rPr>
        <w:t>‘</w:t>
      </w:r>
      <w:r w:rsidR="00C7348A" w:rsidRPr="00C47B8C">
        <w:rPr>
          <w:rFonts w:asciiTheme="minorBidi" w:hAnsiTheme="minorBidi"/>
        </w:rPr>
        <w:t>Experience of economic analysis in a policy, government, regulatory, competition or infrastructure context</w:t>
      </w:r>
      <w:r w:rsidR="004B4D8B" w:rsidRPr="00C47B8C">
        <w:rPr>
          <w:rFonts w:asciiTheme="minorBidi" w:hAnsiTheme="minorBidi"/>
        </w:rPr>
        <w:t xml:space="preserve">’. </w:t>
      </w:r>
    </w:p>
    <w:p w14:paraId="7DD7A390" w14:textId="0AB8D1C7" w:rsidR="00A11A93" w:rsidRPr="00C47B8C" w:rsidRDefault="00A11A93" w:rsidP="00471DF4">
      <w:pPr>
        <w:rPr>
          <w:rFonts w:asciiTheme="minorBidi" w:hAnsiTheme="minorBidi"/>
          <w:shd w:val="clear" w:color="auto" w:fill="FFFFFF"/>
        </w:rPr>
      </w:pPr>
      <w:r w:rsidRPr="00C47B8C">
        <w:rPr>
          <w:rFonts w:asciiTheme="minorBidi" w:hAnsiTheme="minorBidi"/>
          <w:shd w:val="clear" w:color="auto" w:fill="FFFFFF"/>
        </w:rPr>
        <w:t xml:space="preserve">Successful candidates at the pre-sifting stage will then progress </w:t>
      </w:r>
      <w:r w:rsidR="003B1233" w:rsidRPr="00C47B8C">
        <w:rPr>
          <w:rFonts w:asciiTheme="minorBidi" w:hAnsiTheme="minorBidi"/>
          <w:shd w:val="clear" w:color="auto" w:fill="FFFFFF"/>
        </w:rPr>
        <w:t>to a full sift</w:t>
      </w:r>
      <w:r w:rsidRPr="00C47B8C">
        <w:rPr>
          <w:rFonts w:asciiTheme="minorBidi" w:hAnsiTheme="minorBidi"/>
          <w:shd w:val="clear" w:color="auto" w:fill="FFFFFF"/>
        </w:rPr>
        <w:t>.</w:t>
      </w:r>
      <w:r w:rsidR="002C0318" w:rsidRPr="00C47B8C">
        <w:rPr>
          <w:rFonts w:asciiTheme="minorBidi" w:hAnsiTheme="minorBidi"/>
          <w:shd w:val="clear" w:color="auto" w:fill="FFFFFF"/>
        </w:rPr>
        <w:t xml:space="preserve"> </w:t>
      </w:r>
    </w:p>
    <w:p w14:paraId="682263B0" w14:textId="5DEAF303" w:rsidR="002260A7" w:rsidRPr="00C47B8C" w:rsidRDefault="000A4ABD" w:rsidP="002260A7">
      <w:pPr>
        <w:pStyle w:val="Heading2"/>
        <w:rPr>
          <w:rFonts w:asciiTheme="minorBidi" w:hAnsiTheme="minorBidi" w:cstheme="minorBidi"/>
          <w:b/>
          <w:bCs/>
          <w:shd w:val="clear" w:color="auto" w:fill="FFFFFF"/>
        </w:rPr>
      </w:pPr>
      <w:r w:rsidRPr="00C47B8C">
        <w:rPr>
          <w:rFonts w:asciiTheme="minorBidi" w:hAnsiTheme="minorBidi" w:cstheme="minorBidi"/>
          <w:b/>
          <w:bCs/>
          <w:shd w:val="clear" w:color="auto" w:fill="FFFFFF"/>
        </w:rPr>
        <w:t>Interview</w:t>
      </w:r>
    </w:p>
    <w:p w14:paraId="2B78DB88" w14:textId="62467EF3" w:rsidR="000A4ABD" w:rsidRPr="00C47B8C" w:rsidRDefault="00471DF4" w:rsidP="00471DF4">
      <w:pPr>
        <w:rPr>
          <w:rFonts w:asciiTheme="minorBidi" w:hAnsiTheme="minorBidi"/>
          <w:shd w:val="clear" w:color="auto" w:fill="FFFFFF"/>
        </w:rPr>
      </w:pPr>
      <w:r w:rsidRPr="00C47B8C">
        <w:rPr>
          <w:rFonts w:asciiTheme="minorBidi" w:hAnsiTheme="minorBidi"/>
          <w:shd w:val="clear" w:color="auto" w:fill="FFFFFF"/>
        </w:rPr>
        <w:t xml:space="preserve">We will assess you against all </w:t>
      </w:r>
      <w:r w:rsidR="009A0660" w:rsidRPr="00C47B8C">
        <w:rPr>
          <w:rFonts w:asciiTheme="minorBidi" w:hAnsiTheme="minorBidi"/>
          <w:shd w:val="clear" w:color="auto" w:fill="FFFFFF"/>
        </w:rPr>
        <w:t xml:space="preserve">the </w:t>
      </w:r>
      <w:r w:rsidRPr="00C47B8C">
        <w:rPr>
          <w:rFonts w:asciiTheme="minorBidi" w:hAnsiTheme="minorBidi"/>
          <w:shd w:val="clear" w:color="auto" w:fill="FFFFFF"/>
        </w:rPr>
        <w:t>essential criteria at</w:t>
      </w:r>
      <w:r w:rsidR="000A4ABD" w:rsidRPr="00C47B8C">
        <w:rPr>
          <w:rFonts w:asciiTheme="minorBidi" w:hAnsiTheme="minorBidi"/>
          <w:shd w:val="clear" w:color="auto" w:fill="FFFFFF"/>
        </w:rPr>
        <w:t xml:space="preserve"> i</w:t>
      </w:r>
      <w:r w:rsidRPr="00C47B8C">
        <w:rPr>
          <w:rFonts w:asciiTheme="minorBidi" w:hAnsiTheme="minorBidi"/>
          <w:shd w:val="clear" w:color="auto" w:fill="FFFFFF"/>
        </w:rPr>
        <w:t xml:space="preserve">nterview stage. </w:t>
      </w:r>
    </w:p>
    <w:p w14:paraId="5A2DF361" w14:textId="11C9FB67" w:rsidR="00646A99" w:rsidRDefault="00646A99" w:rsidP="64A78BEB">
      <w:pPr>
        <w:rPr>
          <w:rFonts w:ascii="Arial" w:hAnsi="Arial" w:cs="Arial"/>
        </w:rPr>
      </w:pPr>
      <w:r w:rsidRPr="00C47B8C">
        <w:rPr>
          <w:rFonts w:asciiTheme="minorBidi" w:hAnsiTheme="minorBidi"/>
        </w:rPr>
        <w:t xml:space="preserve">A presentation </w:t>
      </w:r>
      <w:r w:rsidR="009A0660" w:rsidRPr="00C47B8C">
        <w:rPr>
          <w:rFonts w:asciiTheme="minorBidi" w:hAnsiTheme="minorBidi"/>
        </w:rPr>
        <w:t xml:space="preserve">and/or an exercise may </w:t>
      </w:r>
      <w:r w:rsidRPr="00C47B8C">
        <w:rPr>
          <w:rFonts w:asciiTheme="minorBidi" w:hAnsiTheme="minorBidi"/>
        </w:rPr>
        <w:t>be included as part of our assessment for the essential</w:t>
      </w:r>
      <w:r w:rsidRPr="00646A99">
        <w:rPr>
          <w:rFonts w:ascii="Arial" w:hAnsi="Arial" w:cs="Arial"/>
        </w:rPr>
        <w:t xml:space="preserve"> criteria</w:t>
      </w:r>
      <w:r w:rsidR="009A0660">
        <w:rPr>
          <w:rFonts w:ascii="Arial" w:hAnsi="Arial" w:cs="Arial"/>
        </w:rPr>
        <w:t xml:space="preserve"> – the presentation </w:t>
      </w:r>
      <w:r w:rsidRPr="00646A99">
        <w:rPr>
          <w:rFonts w:ascii="Arial" w:hAnsi="Arial" w:cs="Arial"/>
        </w:rPr>
        <w:t xml:space="preserve">would </w:t>
      </w:r>
      <w:r w:rsidR="009A0660">
        <w:rPr>
          <w:rFonts w:ascii="Arial" w:hAnsi="Arial" w:cs="Arial"/>
        </w:rPr>
        <w:t xml:space="preserve">need to </w:t>
      </w:r>
      <w:r w:rsidRPr="00646A99">
        <w:rPr>
          <w:rFonts w:ascii="Arial" w:hAnsi="Arial" w:cs="Arial"/>
        </w:rPr>
        <w:t>be prepared in advance</w:t>
      </w:r>
      <w:r>
        <w:rPr>
          <w:rFonts w:ascii="Arial" w:hAnsi="Arial" w:cs="Arial"/>
        </w:rPr>
        <w:t>.</w:t>
      </w:r>
    </w:p>
    <w:p w14:paraId="2A0732A6" w14:textId="1E00D594" w:rsidR="00504952" w:rsidRDefault="00504952" w:rsidP="000270B8">
      <w:pPr>
        <w:tabs>
          <w:tab w:val="left" w:pos="5985"/>
        </w:tabs>
        <w:rPr>
          <w:rFonts w:ascii="Arial" w:hAnsi="Arial" w:cs="Arial"/>
        </w:rPr>
      </w:pPr>
      <w:r w:rsidRPr="64A78BEB">
        <w:rPr>
          <w:rFonts w:ascii="Arial" w:hAnsi="Arial" w:cs="Arial"/>
        </w:rPr>
        <w:t>The selection process may include a second interview</w:t>
      </w:r>
      <w:r w:rsidR="373C08F4" w:rsidRPr="64A78BEB">
        <w:rPr>
          <w:rFonts w:ascii="Arial" w:hAnsi="Arial" w:cs="Arial"/>
        </w:rPr>
        <w:t>.</w:t>
      </w:r>
      <w:r w:rsidR="002C0318">
        <w:rPr>
          <w:rFonts w:ascii="Arial" w:hAnsi="Arial" w:cs="Arial"/>
        </w:rPr>
        <w:t xml:space="preserve"> </w:t>
      </w:r>
      <w:r w:rsidR="000270B8">
        <w:rPr>
          <w:rFonts w:ascii="Arial" w:hAnsi="Arial" w:cs="Arial"/>
        </w:rPr>
        <w:tab/>
      </w:r>
    </w:p>
    <w:p w14:paraId="58707618" w14:textId="77777777" w:rsidR="009E61CC" w:rsidRDefault="009E61CC" w:rsidP="009E61CC">
      <w:pPr>
        <w:rPr>
          <w:rFonts w:ascii="ArialMT" w:hAnsi="ArialMT"/>
          <w:color w:val="000000"/>
        </w:rPr>
      </w:pPr>
      <w:r>
        <w:rPr>
          <w:rFonts w:ascii="ArialMT" w:hAnsi="ArialMT"/>
          <w:color w:val="000000"/>
        </w:rPr>
        <w:t xml:space="preserve">The Civil Service is committed to attract, retain and invest in talent wherever it is found. To learn more please see the </w:t>
      </w:r>
      <w:hyperlink r:id="rId10" w:history="1">
        <w:r>
          <w:rPr>
            <w:rStyle w:val="Hyperlink"/>
            <w:rFonts w:ascii="ArialMT" w:hAnsi="ArialMT"/>
          </w:rPr>
          <w:t>Civil Service People Plan</w:t>
        </w:r>
      </w:hyperlink>
      <w:r>
        <w:rPr>
          <w:rFonts w:ascii="ArialMT" w:hAnsi="ArialMT"/>
          <w:color w:val="1155CD"/>
        </w:rPr>
        <w:t xml:space="preserve"> </w:t>
      </w:r>
      <w:r>
        <w:rPr>
          <w:rFonts w:ascii="ArialMT" w:hAnsi="ArialMT"/>
          <w:color w:val="000000"/>
        </w:rPr>
        <w:t xml:space="preserve">and the </w:t>
      </w:r>
      <w:hyperlink r:id="rId11" w:history="1">
        <w:r>
          <w:rPr>
            <w:rStyle w:val="Hyperlink"/>
            <w:rFonts w:ascii="ArialMT" w:hAnsi="ArialMT"/>
          </w:rPr>
          <w:t>Civil Service D&amp;I Strategy</w:t>
        </w:r>
      </w:hyperlink>
      <w:r>
        <w:rPr>
          <w:rFonts w:ascii="ArialMT" w:hAnsi="ArialMT"/>
          <w:color w:val="000000"/>
        </w:rPr>
        <w:t>.</w:t>
      </w:r>
    </w:p>
    <w:p w14:paraId="1593AC1A" w14:textId="0E73D48C" w:rsidR="007A6BF7" w:rsidRPr="009C2486" w:rsidRDefault="0016239F" w:rsidP="1E07859A">
      <w:pPr>
        <w:rPr>
          <w:rFonts w:ascii="ArialMT" w:hAnsi="ArialMT"/>
          <w:highlight w:val="yellow"/>
        </w:rPr>
      </w:pPr>
      <w:r w:rsidRPr="1E07859A">
        <w:rPr>
          <w:rFonts w:ascii="ArialMT" w:hAnsi="ArialMT"/>
          <w:color w:val="000000" w:themeColor="text1"/>
        </w:rPr>
        <w:t xml:space="preserve">Your will be informed </w:t>
      </w:r>
      <w:r w:rsidR="00886F82" w:rsidRPr="1E07859A">
        <w:rPr>
          <w:rFonts w:ascii="ArialMT" w:hAnsi="ArialMT"/>
          <w:color w:val="000000" w:themeColor="text1"/>
        </w:rPr>
        <w:t>b</w:t>
      </w:r>
      <w:r w:rsidRPr="1E07859A">
        <w:rPr>
          <w:rFonts w:ascii="ArialMT" w:hAnsi="ArialMT"/>
          <w:color w:val="000000" w:themeColor="text1"/>
        </w:rPr>
        <w:t xml:space="preserve">y email within 14 days of the job advert closing </w:t>
      </w:r>
      <w:proofErr w:type="gramStart"/>
      <w:r w:rsidR="00886F82" w:rsidRPr="1E07859A">
        <w:rPr>
          <w:rFonts w:ascii="ArialMT" w:hAnsi="ArialMT"/>
          <w:color w:val="000000" w:themeColor="text1"/>
        </w:rPr>
        <w:t>whether or not</w:t>
      </w:r>
      <w:proofErr w:type="gramEnd"/>
      <w:r w:rsidRPr="1E07859A">
        <w:rPr>
          <w:rFonts w:ascii="ArialMT" w:hAnsi="ArialMT"/>
          <w:color w:val="000000" w:themeColor="text1"/>
        </w:rPr>
        <w:t xml:space="preserve"> you </w:t>
      </w:r>
      <w:r w:rsidR="00886F82" w:rsidRPr="1E07859A">
        <w:rPr>
          <w:rFonts w:ascii="ArialMT" w:hAnsi="ArialMT"/>
          <w:color w:val="000000" w:themeColor="text1"/>
        </w:rPr>
        <w:t>are being</w:t>
      </w:r>
      <w:r w:rsidRPr="1E07859A">
        <w:rPr>
          <w:rFonts w:ascii="ArialMT" w:hAnsi="ArialMT"/>
          <w:color w:val="000000" w:themeColor="text1"/>
        </w:rPr>
        <w:t xml:space="preserve"> invited to attend an interview.</w:t>
      </w:r>
      <w:r w:rsidR="002C0318">
        <w:rPr>
          <w:rFonts w:ascii="ArialMT" w:hAnsi="ArialMT"/>
          <w:color w:val="000000" w:themeColor="text1"/>
        </w:rPr>
        <w:t xml:space="preserve"> </w:t>
      </w:r>
      <w:r w:rsidRPr="1E07859A">
        <w:rPr>
          <w:rFonts w:ascii="ArialMT" w:hAnsi="ArialMT"/>
          <w:color w:val="000000" w:themeColor="text1"/>
        </w:rPr>
        <w:t>Currently, and s</w:t>
      </w:r>
      <w:r w:rsidR="007A6BF7" w:rsidRPr="1E07859A">
        <w:rPr>
          <w:rFonts w:ascii="ArialMT" w:hAnsi="ArialMT"/>
          <w:color w:val="000000" w:themeColor="text1"/>
        </w:rPr>
        <w:t xml:space="preserve">ubject to confirmation, interviews are expected to take place </w:t>
      </w:r>
      <w:r w:rsidR="00CE675E">
        <w:rPr>
          <w:rFonts w:ascii="ArialMT" w:hAnsi="ArialMT"/>
          <w:color w:val="000000" w:themeColor="text1"/>
        </w:rPr>
        <w:t xml:space="preserve">in the week starting </w:t>
      </w:r>
      <w:r w:rsidR="00803349">
        <w:rPr>
          <w:rFonts w:ascii="ArialMT" w:hAnsi="ArialMT"/>
          <w:color w:val="000000" w:themeColor="text1"/>
        </w:rPr>
        <w:t>4 August</w:t>
      </w:r>
      <w:r w:rsidR="00CE675E">
        <w:rPr>
          <w:rFonts w:ascii="ArialMT" w:hAnsi="ArialMT"/>
          <w:color w:val="000000" w:themeColor="text1"/>
        </w:rPr>
        <w:t xml:space="preserve">. </w:t>
      </w:r>
    </w:p>
    <w:p w14:paraId="4CC8F479" w14:textId="77335754" w:rsidR="00D03680" w:rsidRPr="00D03680" w:rsidRDefault="00D03680" w:rsidP="00CE675E">
      <w:pPr>
        <w:pStyle w:val="Heading1"/>
        <w:spacing w:after="120"/>
        <w:rPr>
          <w:rFonts w:cs="Arial"/>
          <w:b/>
          <w:bCs/>
        </w:rPr>
      </w:pPr>
      <w:r w:rsidRPr="00D03680">
        <w:rPr>
          <w:rFonts w:cs="Arial"/>
          <w:b/>
          <w:bCs/>
        </w:rPr>
        <w:lastRenderedPageBreak/>
        <w:t>Security Vetting</w:t>
      </w:r>
      <w:r w:rsidR="002C0318">
        <w:rPr>
          <w:rFonts w:cs="Arial"/>
          <w:b/>
          <w:bCs/>
        </w:rPr>
        <w:t xml:space="preserve"> </w:t>
      </w:r>
    </w:p>
    <w:p w14:paraId="67744256" w14:textId="61BC2609" w:rsidR="00D03680" w:rsidRDefault="00D03680" w:rsidP="00D03680">
      <w:pPr>
        <w:rPr>
          <w:rFonts w:ascii="Arial" w:hAnsi="Arial" w:cs="Arial"/>
        </w:rPr>
      </w:pPr>
      <w:r w:rsidRPr="0027078A">
        <w:rPr>
          <w:rFonts w:ascii="Arial" w:hAnsi="Arial" w:cs="Arial"/>
        </w:rPr>
        <w:t xml:space="preserve">People working with government assets must complete </w:t>
      </w:r>
      <w:hyperlink r:id="rId12" w:history="1">
        <w:r w:rsidRPr="0027078A">
          <w:rPr>
            <w:rStyle w:val="Hyperlink"/>
            <w:rFonts w:ascii="Arial" w:hAnsi="Arial" w:cs="Arial"/>
          </w:rPr>
          <w:t xml:space="preserve">baseline personnel security standard </w:t>
        </w:r>
      </w:hyperlink>
      <w:r>
        <w:rPr>
          <w:rStyle w:val="Hyperlink"/>
          <w:rFonts w:ascii="Arial" w:hAnsi="Arial" w:cs="Arial"/>
        </w:rPr>
        <w:t>(BPSS)</w:t>
      </w:r>
      <w:r w:rsidRPr="0027078A">
        <w:rPr>
          <w:rFonts w:ascii="Arial" w:hAnsi="Arial" w:cs="Arial"/>
        </w:rPr>
        <w:t xml:space="preserve"> checks.</w:t>
      </w:r>
    </w:p>
    <w:p w14:paraId="7A6922D0" w14:textId="37695566" w:rsidR="00E73EAE" w:rsidRPr="000A4ABD" w:rsidRDefault="00E73EAE" w:rsidP="00E73EAE">
      <w:pPr>
        <w:pStyle w:val="Heading1"/>
        <w:rPr>
          <w:rFonts w:cs="Arial"/>
          <w:b/>
          <w:bCs/>
        </w:rPr>
      </w:pPr>
      <w:r w:rsidRPr="00A3676E">
        <w:rPr>
          <w:rFonts w:cs="Arial"/>
          <w:b/>
          <w:bCs/>
        </w:rPr>
        <w:t>Team organisation chart</w:t>
      </w:r>
    </w:p>
    <w:p w14:paraId="5B8C874F" w14:textId="04FF477F" w:rsidR="009F574A" w:rsidRDefault="00146573">
      <w:r w:rsidRPr="00146573">
        <w:rPr>
          <w:noProof/>
        </w:rPr>
        <w:drawing>
          <wp:inline distT="0" distB="0" distL="0" distR="0" wp14:anchorId="506689AF" wp14:editId="668F6896">
            <wp:extent cx="5685826" cy="5073650"/>
            <wp:effectExtent l="0" t="0" r="0" b="0"/>
            <wp:docPr id="17026735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67354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93157" cy="5080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01C6E" w14:textId="77777777" w:rsidR="009F574A" w:rsidRDefault="009F574A"/>
    <w:sectPr w:rsidR="009F574A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C3156" w14:textId="77777777" w:rsidR="00EC5403" w:rsidRDefault="00EC5403" w:rsidP="00A01F7F">
      <w:pPr>
        <w:spacing w:after="0" w:line="240" w:lineRule="auto"/>
      </w:pPr>
      <w:r>
        <w:separator/>
      </w:r>
    </w:p>
  </w:endnote>
  <w:endnote w:type="continuationSeparator" w:id="0">
    <w:p w14:paraId="535BF749" w14:textId="77777777" w:rsidR="00EC5403" w:rsidRDefault="00EC5403" w:rsidP="00A01F7F">
      <w:pPr>
        <w:spacing w:after="0" w:line="240" w:lineRule="auto"/>
      </w:pPr>
      <w:r>
        <w:continuationSeparator/>
      </w:r>
    </w:p>
  </w:endnote>
  <w:endnote w:type="continuationNotice" w:id="1">
    <w:p w14:paraId="1F78677F" w14:textId="77777777" w:rsidR="00EC5403" w:rsidRDefault="00EC54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4EB2B" w14:textId="665C58F4" w:rsidR="005F5DD9" w:rsidRPr="005F5DD9" w:rsidRDefault="00FC2D57" w:rsidP="005F5DD9">
    <w:pPr>
      <w:pStyle w:val="Footer"/>
      <w:rPr>
        <w:i/>
        <w:iCs/>
      </w:rPr>
    </w:pPr>
    <w:r>
      <w:rPr>
        <w:i/>
        <w:iCs/>
      </w:rPr>
      <w:t>0</w:t>
    </w:r>
    <w:r w:rsidR="000447AE">
      <w:rPr>
        <w:i/>
        <w:iCs/>
      </w:rPr>
      <w:t>4</w:t>
    </w:r>
    <w:r w:rsidR="005F5DD9" w:rsidRPr="005F5DD9">
      <w:rPr>
        <w:i/>
        <w:iCs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371E0" w14:textId="77777777" w:rsidR="00EC5403" w:rsidRDefault="00EC5403" w:rsidP="00A01F7F">
      <w:pPr>
        <w:spacing w:after="0" w:line="240" w:lineRule="auto"/>
      </w:pPr>
      <w:r>
        <w:separator/>
      </w:r>
    </w:p>
  </w:footnote>
  <w:footnote w:type="continuationSeparator" w:id="0">
    <w:p w14:paraId="2D534D79" w14:textId="77777777" w:rsidR="00EC5403" w:rsidRDefault="00EC5403" w:rsidP="00A01F7F">
      <w:pPr>
        <w:spacing w:after="0" w:line="240" w:lineRule="auto"/>
      </w:pPr>
      <w:r>
        <w:continuationSeparator/>
      </w:r>
    </w:p>
  </w:footnote>
  <w:footnote w:type="continuationNotice" w:id="1">
    <w:p w14:paraId="16EC536C" w14:textId="77777777" w:rsidR="00EC5403" w:rsidRDefault="00EC54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39DCA" w14:textId="7B1E484D" w:rsidR="00A01F7F" w:rsidRDefault="00A53C02" w:rsidP="00A01F7F">
    <w:pPr>
      <w:pStyle w:val="Header"/>
      <w:jc w:val="right"/>
    </w:pPr>
    <w:r>
      <w:rPr>
        <w:noProof/>
      </w:rPr>
      <w:drawing>
        <wp:inline distT="0" distB="0" distL="0" distR="0" wp14:anchorId="42E7A4DC" wp14:editId="7CE8C0BF">
          <wp:extent cx="1421395" cy="986152"/>
          <wp:effectExtent l="0" t="0" r="7620" b="5080"/>
          <wp:docPr id="11546236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3947" cy="9948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E4AC0A5" w14:textId="2B7BB62D" w:rsidR="00A01F7F" w:rsidRPr="00A01F7F" w:rsidRDefault="00A01F7F" w:rsidP="00A01F7F">
    <w:pPr>
      <w:pStyle w:val="Header"/>
      <w:rPr>
        <w:rFonts w:ascii="Arial" w:hAnsi="Arial" w:cs="Arial"/>
        <w:b/>
        <w:bCs/>
        <w:sz w:val="24"/>
        <w:szCs w:val="24"/>
      </w:rPr>
    </w:pPr>
    <w:r w:rsidRPr="00A01F7F">
      <w:rPr>
        <w:rFonts w:ascii="Arial" w:hAnsi="Arial" w:cs="Arial"/>
        <w:b/>
        <w:bCs/>
        <w:sz w:val="24"/>
        <w:szCs w:val="24"/>
      </w:rPr>
      <w:t>Job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37FF6"/>
    <w:multiLevelType w:val="hybridMultilevel"/>
    <w:tmpl w:val="94A05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E1BF7"/>
    <w:multiLevelType w:val="hybridMultilevel"/>
    <w:tmpl w:val="F222A744"/>
    <w:lvl w:ilvl="0" w:tplc="454A8C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8581A"/>
    <w:multiLevelType w:val="hybridMultilevel"/>
    <w:tmpl w:val="701C7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03F9A"/>
    <w:multiLevelType w:val="hybridMultilevel"/>
    <w:tmpl w:val="FCDE7BDC"/>
    <w:lvl w:ilvl="0" w:tplc="CFEE7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0314164">
    <w:abstractNumId w:val="2"/>
  </w:num>
  <w:num w:numId="2" w16cid:durableId="2105879278">
    <w:abstractNumId w:val="1"/>
  </w:num>
  <w:num w:numId="3" w16cid:durableId="1422144340">
    <w:abstractNumId w:val="3"/>
  </w:num>
  <w:num w:numId="4" w16cid:durableId="1803115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A5D"/>
    <w:rsid w:val="00004A32"/>
    <w:rsid w:val="00013F8E"/>
    <w:rsid w:val="00014689"/>
    <w:rsid w:val="00022376"/>
    <w:rsid w:val="000270B8"/>
    <w:rsid w:val="00036481"/>
    <w:rsid w:val="000447AE"/>
    <w:rsid w:val="00044A6A"/>
    <w:rsid w:val="00052DD1"/>
    <w:rsid w:val="00073AF7"/>
    <w:rsid w:val="00073B50"/>
    <w:rsid w:val="000922DC"/>
    <w:rsid w:val="00092E78"/>
    <w:rsid w:val="00093FE2"/>
    <w:rsid w:val="000A4ABD"/>
    <w:rsid w:val="000A6BB8"/>
    <w:rsid w:val="000A73D9"/>
    <w:rsid w:val="000C7AA2"/>
    <w:rsid w:val="000E306E"/>
    <w:rsid w:val="000E3D66"/>
    <w:rsid w:val="000F33DA"/>
    <w:rsid w:val="00107F70"/>
    <w:rsid w:val="00124527"/>
    <w:rsid w:val="00146573"/>
    <w:rsid w:val="001511E4"/>
    <w:rsid w:val="0015416E"/>
    <w:rsid w:val="001541E9"/>
    <w:rsid w:val="0016239F"/>
    <w:rsid w:val="00175A3E"/>
    <w:rsid w:val="001B15A0"/>
    <w:rsid w:val="001D5A4B"/>
    <w:rsid w:val="00203E75"/>
    <w:rsid w:val="00212A8B"/>
    <w:rsid w:val="00216CF5"/>
    <w:rsid w:val="002260A7"/>
    <w:rsid w:val="00235BCD"/>
    <w:rsid w:val="00235C4A"/>
    <w:rsid w:val="00247E30"/>
    <w:rsid w:val="00256C03"/>
    <w:rsid w:val="00276A75"/>
    <w:rsid w:val="002846FE"/>
    <w:rsid w:val="002A37BB"/>
    <w:rsid w:val="002B441A"/>
    <w:rsid w:val="002C0318"/>
    <w:rsid w:val="002C2133"/>
    <w:rsid w:val="002E3FE0"/>
    <w:rsid w:val="003043DA"/>
    <w:rsid w:val="0031254A"/>
    <w:rsid w:val="003173FB"/>
    <w:rsid w:val="003404BD"/>
    <w:rsid w:val="0034098F"/>
    <w:rsid w:val="0035253B"/>
    <w:rsid w:val="0036465B"/>
    <w:rsid w:val="003744AC"/>
    <w:rsid w:val="00375FE4"/>
    <w:rsid w:val="00384E96"/>
    <w:rsid w:val="00386F45"/>
    <w:rsid w:val="0039504F"/>
    <w:rsid w:val="00395499"/>
    <w:rsid w:val="00397710"/>
    <w:rsid w:val="003A0E66"/>
    <w:rsid w:val="003A7AF0"/>
    <w:rsid w:val="003B1233"/>
    <w:rsid w:val="003C1E90"/>
    <w:rsid w:val="003D126C"/>
    <w:rsid w:val="003D2F37"/>
    <w:rsid w:val="003D4B00"/>
    <w:rsid w:val="003E3756"/>
    <w:rsid w:val="003F509E"/>
    <w:rsid w:val="00435749"/>
    <w:rsid w:val="00451000"/>
    <w:rsid w:val="004550CB"/>
    <w:rsid w:val="00467C08"/>
    <w:rsid w:val="00471DF4"/>
    <w:rsid w:val="0047231E"/>
    <w:rsid w:val="00484E57"/>
    <w:rsid w:val="00486730"/>
    <w:rsid w:val="004963D9"/>
    <w:rsid w:val="004A36C8"/>
    <w:rsid w:val="004B0907"/>
    <w:rsid w:val="004B4D8B"/>
    <w:rsid w:val="004B6148"/>
    <w:rsid w:val="004B6A61"/>
    <w:rsid w:val="004C6B3E"/>
    <w:rsid w:val="004D009D"/>
    <w:rsid w:val="004E0FA3"/>
    <w:rsid w:val="004F02DC"/>
    <w:rsid w:val="004F2151"/>
    <w:rsid w:val="00503AC1"/>
    <w:rsid w:val="00504952"/>
    <w:rsid w:val="00511CFB"/>
    <w:rsid w:val="005130FE"/>
    <w:rsid w:val="005371C5"/>
    <w:rsid w:val="005578F0"/>
    <w:rsid w:val="005624FE"/>
    <w:rsid w:val="00571F3F"/>
    <w:rsid w:val="00572DDE"/>
    <w:rsid w:val="00576EE5"/>
    <w:rsid w:val="005828A6"/>
    <w:rsid w:val="00595487"/>
    <w:rsid w:val="005B1518"/>
    <w:rsid w:val="005E125C"/>
    <w:rsid w:val="005E1F37"/>
    <w:rsid w:val="005E58E6"/>
    <w:rsid w:val="005F2013"/>
    <w:rsid w:val="005F5DD9"/>
    <w:rsid w:val="0062061B"/>
    <w:rsid w:val="00627398"/>
    <w:rsid w:val="006405CA"/>
    <w:rsid w:val="00646A99"/>
    <w:rsid w:val="00650378"/>
    <w:rsid w:val="00654F38"/>
    <w:rsid w:val="00664663"/>
    <w:rsid w:val="00664EEF"/>
    <w:rsid w:val="00673BCE"/>
    <w:rsid w:val="006807D7"/>
    <w:rsid w:val="00683EC9"/>
    <w:rsid w:val="006B52D0"/>
    <w:rsid w:val="006F0AEE"/>
    <w:rsid w:val="006F29BC"/>
    <w:rsid w:val="006F6FAF"/>
    <w:rsid w:val="00707780"/>
    <w:rsid w:val="00711209"/>
    <w:rsid w:val="00717AC6"/>
    <w:rsid w:val="007201D6"/>
    <w:rsid w:val="007207CD"/>
    <w:rsid w:val="00736D8E"/>
    <w:rsid w:val="00750A4E"/>
    <w:rsid w:val="007606FB"/>
    <w:rsid w:val="00786B6D"/>
    <w:rsid w:val="00791241"/>
    <w:rsid w:val="007A68D0"/>
    <w:rsid w:val="007A6BF7"/>
    <w:rsid w:val="007B6A96"/>
    <w:rsid w:val="007D2293"/>
    <w:rsid w:val="00803349"/>
    <w:rsid w:val="00805817"/>
    <w:rsid w:val="00827AE0"/>
    <w:rsid w:val="008303AE"/>
    <w:rsid w:val="00853F30"/>
    <w:rsid w:val="0086164C"/>
    <w:rsid w:val="00863F8D"/>
    <w:rsid w:val="00886F82"/>
    <w:rsid w:val="008A5260"/>
    <w:rsid w:val="008B4EFB"/>
    <w:rsid w:val="008D0733"/>
    <w:rsid w:val="008D2330"/>
    <w:rsid w:val="008D54D6"/>
    <w:rsid w:val="008E0A34"/>
    <w:rsid w:val="008F108F"/>
    <w:rsid w:val="00900012"/>
    <w:rsid w:val="00902BE3"/>
    <w:rsid w:val="009036CB"/>
    <w:rsid w:val="00906C49"/>
    <w:rsid w:val="00914EBA"/>
    <w:rsid w:val="00926AE9"/>
    <w:rsid w:val="00926BB6"/>
    <w:rsid w:val="00956B98"/>
    <w:rsid w:val="00974522"/>
    <w:rsid w:val="009766BF"/>
    <w:rsid w:val="00991747"/>
    <w:rsid w:val="009A0660"/>
    <w:rsid w:val="009A1406"/>
    <w:rsid w:val="009C0C8E"/>
    <w:rsid w:val="009C2486"/>
    <w:rsid w:val="009D0608"/>
    <w:rsid w:val="009D376A"/>
    <w:rsid w:val="009D39EE"/>
    <w:rsid w:val="009E61CC"/>
    <w:rsid w:val="009F574A"/>
    <w:rsid w:val="00A012B9"/>
    <w:rsid w:val="00A01F7F"/>
    <w:rsid w:val="00A027FF"/>
    <w:rsid w:val="00A107E3"/>
    <w:rsid w:val="00A11A93"/>
    <w:rsid w:val="00A11F9F"/>
    <w:rsid w:val="00A3676E"/>
    <w:rsid w:val="00A3775B"/>
    <w:rsid w:val="00A52389"/>
    <w:rsid w:val="00A53411"/>
    <w:rsid w:val="00A53C02"/>
    <w:rsid w:val="00A566BB"/>
    <w:rsid w:val="00A86039"/>
    <w:rsid w:val="00A91A5D"/>
    <w:rsid w:val="00A94BF9"/>
    <w:rsid w:val="00AA1355"/>
    <w:rsid w:val="00AA57FB"/>
    <w:rsid w:val="00AA6D12"/>
    <w:rsid w:val="00AB3EF5"/>
    <w:rsid w:val="00AC4C88"/>
    <w:rsid w:val="00B20B95"/>
    <w:rsid w:val="00B310C7"/>
    <w:rsid w:val="00B350FD"/>
    <w:rsid w:val="00B46DD2"/>
    <w:rsid w:val="00B52590"/>
    <w:rsid w:val="00B84D25"/>
    <w:rsid w:val="00BA0F10"/>
    <w:rsid w:val="00BA6936"/>
    <w:rsid w:val="00BB6B75"/>
    <w:rsid w:val="00BD1CCC"/>
    <w:rsid w:val="00BD7995"/>
    <w:rsid w:val="00BE0965"/>
    <w:rsid w:val="00BF28AE"/>
    <w:rsid w:val="00BF6097"/>
    <w:rsid w:val="00C04A07"/>
    <w:rsid w:val="00C06642"/>
    <w:rsid w:val="00C1039C"/>
    <w:rsid w:val="00C22292"/>
    <w:rsid w:val="00C2231F"/>
    <w:rsid w:val="00C244A5"/>
    <w:rsid w:val="00C309B8"/>
    <w:rsid w:val="00C37A54"/>
    <w:rsid w:val="00C47B8C"/>
    <w:rsid w:val="00C5002A"/>
    <w:rsid w:val="00C64A2E"/>
    <w:rsid w:val="00C7348A"/>
    <w:rsid w:val="00C83BD1"/>
    <w:rsid w:val="00C84384"/>
    <w:rsid w:val="00C91B9F"/>
    <w:rsid w:val="00C926FD"/>
    <w:rsid w:val="00C955C7"/>
    <w:rsid w:val="00C9563B"/>
    <w:rsid w:val="00CE675E"/>
    <w:rsid w:val="00D03680"/>
    <w:rsid w:val="00D06C5F"/>
    <w:rsid w:val="00D06FB8"/>
    <w:rsid w:val="00D07522"/>
    <w:rsid w:val="00D10B3C"/>
    <w:rsid w:val="00D11F1A"/>
    <w:rsid w:val="00D228DD"/>
    <w:rsid w:val="00D361D6"/>
    <w:rsid w:val="00D512F5"/>
    <w:rsid w:val="00D56BA6"/>
    <w:rsid w:val="00D61F4C"/>
    <w:rsid w:val="00D64D05"/>
    <w:rsid w:val="00D67A9E"/>
    <w:rsid w:val="00D74F48"/>
    <w:rsid w:val="00D76F88"/>
    <w:rsid w:val="00D8469D"/>
    <w:rsid w:val="00D85141"/>
    <w:rsid w:val="00D9184A"/>
    <w:rsid w:val="00D930BE"/>
    <w:rsid w:val="00D940FD"/>
    <w:rsid w:val="00DA3A52"/>
    <w:rsid w:val="00DC7612"/>
    <w:rsid w:val="00DE54A0"/>
    <w:rsid w:val="00DF1104"/>
    <w:rsid w:val="00E011FF"/>
    <w:rsid w:val="00E038C6"/>
    <w:rsid w:val="00E15C26"/>
    <w:rsid w:val="00E250AA"/>
    <w:rsid w:val="00E305C4"/>
    <w:rsid w:val="00E365AF"/>
    <w:rsid w:val="00E43E6F"/>
    <w:rsid w:val="00E556C7"/>
    <w:rsid w:val="00E64D7D"/>
    <w:rsid w:val="00E73EAE"/>
    <w:rsid w:val="00EA53F6"/>
    <w:rsid w:val="00EB2BDA"/>
    <w:rsid w:val="00EB5150"/>
    <w:rsid w:val="00EC42E7"/>
    <w:rsid w:val="00EC5206"/>
    <w:rsid w:val="00EC5403"/>
    <w:rsid w:val="00ED0612"/>
    <w:rsid w:val="00EE4DCC"/>
    <w:rsid w:val="00EF05AA"/>
    <w:rsid w:val="00EF0BDD"/>
    <w:rsid w:val="00EF6B21"/>
    <w:rsid w:val="00F04489"/>
    <w:rsid w:val="00F05280"/>
    <w:rsid w:val="00F10ADF"/>
    <w:rsid w:val="00F416B9"/>
    <w:rsid w:val="00F960B0"/>
    <w:rsid w:val="00FB614A"/>
    <w:rsid w:val="00FB6E74"/>
    <w:rsid w:val="00FC2D57"/>
    <w:rsid w:val="00FC634D"/>
    <w:rsid w:val="00FE1EA4"/>
    <w:rsid w:val="03DA4A91"/>
    <w:rsid w:val="05D58E26"/>
    <w:rsid w:val="06E8ACC4"/>
    <w:rsid w:val="08D43A16"/>
    <w:rsid w:val="09D75F3B"/>
    <w:rsid w:val="0B46B4CD"/>
    <w:rsid w:val="0E4ED384"/>
    <w:rsid w:val="10D04DE1"/>
    <w:rsid w:val="12B20215"/>
    <w:rsid w:val="18582048"/>
    <w:rsid w:val="1DACC875"/>
    <w:rsid w:val="1E07859A"/>
    <w:rsid w:val="211BC149"/>
    <w:rsid w:val="24CD7842"/>
    <w:rsid w:val="28901929"/>
    <w:rsid w:val="293C678B"/>
    <w:rsid w:val="2EE5731C"/>
    <w:rsid w:val="2FE262A1"/>
    <w:rsid w:val="3529D813"/>
    <w:rsid w:val="373C08F4"/>
    <w:rsid w:val="3DBE8273"/>
    <w:rsid w:val="46A7DE1F"/>
    <w:rsid w:val="476A0BF2"/>
    <w:rsid w:val="582DF29B"/>
    <w:rsid w:val="5A44929C"/>
    <w:rsid w:val="5D341427"/>
    <w:rsid w:val="5F923D59"/>
    <w:rsid w:val="6214226E"/>
    <w:rsid w:val="64A78BEB"/>
    <w:rsid w:val="660ABBE2"/>
    <w:rsid w:val="667E939E"/>
    <w:rsid w:val="6C4E291C"/>
    <w:rsid w:val="6F932DF5"/>
    <w:rsid w:val="747A58E7"/>
    <w:rsid w:val="786B4D10"/>
    <w:rsid w:val="792CB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412189"/>
  <w15:chartTrackingRefBased/>
  <w15:docId w15:val="{F898F75C-6718-474D-A060-6C01EF9D6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28DD"/>
    <w:pPr>
      <w:keepNext/>
      <w:keepLines/>
      <w:spacing w:before="240" w:after="0"/>
      <w:outlineLvl w:val="0"/>
    </w:pPr>
    <w:rPr>
      <w:rFonts w:ascii="Arial" w:eastAsiaTheme="majorEastAsia" w:hAnsi="Arial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60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1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86F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6F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6F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F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F45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E306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01F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F7F"/>
  </w:style>
  <w:style w:type="paragraph" w:styleId="Footer">
    <w:name w:val="footer"/>
    <w:basedOn w:val="Normal"/>
    <w:link w:val="FooterChar"/>
    <w:uiPriority w:val="99"/>
    <w:unhideWhenUsed/>
    <w:rsid w:val="00A01F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F7F"/>
  </w:style>
  <w:style w:type="character" w:customStyle="1" w:styleId="Heading1Char">
    <w:name w:val="Heading 1 Char"/>
    <w:basedOn w:val="DefaultParagraphFont"/>
    <w:link w:val="Heading1"/>
    <w:uiPriority w:val="9"/>
    <w:rsid w:val="00D228DD"/>
    <w:rPr>
      <w:rFonts w:ascii="Arial" w:eastAsiaTheme="majorEastAsia" w:hAnsi="Arial" w:cstheme="majorBidi"/>
      <w:sz w:val="32"/>
      <w:szCs w:val="32"/>
    </w:rPr>
  </w:style>
  <w:style w:type="paragraph" w:styleId="ListParagraph">
    <w:name w:val="List Paragraph"/>
    <w:basedOn w:val="Normal"/>
    <w:uiPriority w:val="34"/>
    <w:qFormat/>
    <w:rsid w:val="00D228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36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1406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9A1406"/>
  </w:style>
  <w:style w:type="character" w:customStyle="1" w:styleId="Heading2Char">
    <w:name w:val="Heading 2 Char"/>
    <w:basedOn w:val="DefaultParagraphFont"/>
    <w:link w:val="Heading2"/>
    <w:uiPriority w:val="9"/>
    <w:rsid w:val="002260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government-baseline-personnel-security-standard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uk/government/publications/government-baseline-personnel-security-standard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government/publications/civil-service-diversity-and-inclusion-strategy-2022-to-202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gov.uk/government/publications/civil-service-people-plan-2024-202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consultations/a-railway-fit-for-britains-futur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710F4-D314-4650-8E34-2182CCB887ED}"/>
      </w:docPartPr>
      <w:docPartBody>
        <w:p w:rsidR="005D7EAC" w:rsidRDefault="00C06642">
          <w:r w:rsidRPr="00A6351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642"/>
    <w:rsid w:val="00004A32"/>
    <w:rsid w:val="00101255"/>
    <w:rsid w:val="00154764"/>
    <w:rsid w:val="002067A8"/>
    <w:rsid w:val="0034098F"/>
    <w:rsid w:val="003C5F10"/>
    <w:rsid w:val="00415FE6"/>
    <w:rsid w:val="00451000"/>
    <w:rsid w:val="005624FE"/>
    <w:rsid w:val="005D7EAC"/>
    <w:rsid w:val="0060085F"/>
    <w:rsid w:val="00664EEF"/>
    <w:rsid w:val="006F7AAF"/>
    <w:rsid w:val="008D7128"/>
    <w:rsid w:val="00924BA5"/>
    <w:rsid w:val="009B48F1"/>
    <w:rsid w:val="00A62AD1"/>
    <w:rsid w:val="00AA6D12"/>
    <w:rsid w:val="00B20B95"/>
    <w:rsid w:val="00B46DD2"/>
    <w:rsid w:val="00BA0F10"/>
    <w:rsid w:val="00BF28AE"/>
    <w:rsid w:val="00C06642"/>
    <w:rsid w:val="00C5002A"/>
    <w:rsid w:val="00CB2464"/>
    <w:rsid w:val="00D56BA6"/>
    <w:rsid w:val="00DC7612"/>
    <w:rsid w:val="00F417AC"/>
    <w:rsid w:val="00FB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712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38130-BF32-4C65-B1C1-1E583B569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Gambhir, Vanita</dc:creator>
  <cp:keywords/>
  <dc:description/>
  <cp:lastModifiedBy>James Phillips</cp:lastModifiedBy>
  <cp:revision>2</cp:revision>
  <dcterms:created xsi:type="dcterms:W3CDTF">2025-06-27T15:31:00Z</dcterms:created>
  <dcterms:modified xsi:type="dcterms:W3CDTF">2025-06-27T15:31:00Z</dcterms:modified>
</cp:coreProperties>
</file>