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1" w:rightFromText="181" w:bottomFromText="567" w:vertAnchor="text" w:horzAnchor="page" w:tblpX="568" w:tblpY="205"/>
        <w:tblW w:w="10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5"/>
        <w:gridCol w:w="5139"/>
      </w:tblGrid>
      <w:tr w:rsidR="0040652D" w14:paraId="32FE2DCB" w14:textId="77777777" w:rsidTr="291A0E20">
        <w:trPr>
          <w:trHeight w:val="988"/>
        </w:trPr>
        <w:tc>
          <w:tcPr>
            <w:tcW w:w="5605" w:type="dxa"/>
          </w:tcPr>
          <w:p w14:paraId="12E38A04" w14:textId="77777777" w:rsidR="00520F98" w:rsidRDefault="00520F98" w:rsidP="008105B7">
            <w:pPr>
              <w:pStyle w:val="Heading1"/>
            </w:pPr>
            <w:bookmarkStart w:id="0" w:name="_MacBuGuideStaticData_560V"/>
            <w:bookmarkStart w:id="1" w:name="_MacBuGuideStaticData_11280V"/>
            <w:bookmarkStart w:id="2" w:name="_MacBuGuideStaticData_510H"/>
            <w:r>
              <w:t>Job Description</w:t>
            </w:r>
          </w:p>
        </w:tc>
        <w:tc>
          <w:tcPr>
            <w:tcW w:w="5139" w:type="dxa"/>
          </w:tcPr>
          <w:p w14:paraId="3E3283FC" w14:textId="77777777" w:rsidR="00520F98" w:rsidRDefault="00520F98" w:rsidP="008105B7">
            <w:pPr>
              <w:pStyle w:val="Heading1"/>
            </w:pPr>
          </w:p>
        </w:tc>
      </w:tr>
      <w:tr w:rsidR="0040652D" w14:paraId="1D6F07B1" w14:textId="77777777" w:rsidTr="291A0E20">
        <w:trPr>
          <w:trHeight w:val="388"/>
        </w:trPr>
        <w:tc>
          <w:tcPr>
            <w:tcW w:w="5605" w:type="dxa"/>
          </w:tcPr>
          <w:p w14:paraId="5C2F9704" w14:textId="597B85F4" w:rsidR="00520F98" w:rsidRDefault="00B71EA6" w:rsidP="00320FEA">
            <w:pPr>
              <w:pStyle w:val="Heading2"/>
            </w:pPr>
            <w:r>
              <w:rPr>
                <w:color w:val="auto"/>
              </w:rPr>
              <w:t>Research Assistant in Medical Statistics</w:t>
            </w:r>
            <w:r w:rsidR="00403030">
              <w:rPr>
                <w:color w:val="auto"/>
              </w:rPr>
              <w:t xml:space="preserve"> (1.0FTE)</w:t>
            </w:r>
          </w:p>
        </w:tc>
        <w:tc>
          <w:tcPr>
            <w:tcW w:w="5139" w:type="dxa"/>
          </w:tcPr>
          <w:p w14:paraId="28C15F3A" w14:textId="027474D0" w:rsidR="00520F98" w:rsidRPr="00542A7E" w:rsidRDefault="00807790" w:rsidP="008105B7">
            <w:pPr>
              <w:pStyle w:val="Heading3"/>
              <w:rPr>
                <w:sz w:val="24"/>
                <w:szCs w:val="22"/>
              </w:rPr>
            </w:pPr>
            <w:r w:rsidRPr="00542A7E">
              <w:rPr>
                <w:sz w:val="24"/>
                <w:szCs w:val="22"/>
              </w:rPr>
              <w:t xml:space="preserve">Grade: </w:t>
            </w:r>
            <w:r w:rsidR="00B71EA6">
              <w:rPr>
                <w:sz w:val="24"/>
                <w:szCs w:val="22"/>
              </w:rPr>
              <w:t>6</w:t>
            </w:r>
            <w:r w:rsidR="00340570" w:rsidRPr="00542A7E">
              <w:rPr>
                <w:sz w:val="24"/>
                <w:szCs w:val="22"/>
              </w:rPr>
              <w:t xml:space="preserve"> (£</w:t>
            </w:r>
            <w:r w:rsidR="003F0AB9" w:rsidRPr="003F0AB9">
              <w:rPr>
                <w:sz w:val="24"/>
                <w:szCs w:val="22"/>
              </w:rPr>
              <w:t xml:space="preserve">38,357 </w:t>
            </w:r>
            <w:r w:rsidR="00DD1BA4">
              <w:rPr>
                <w:sz w:val="24"/>
                <w:szCs w:val="22"/>
              </w:rPr>
              <w:t xml:space="preserve">  </w:t>
            </w:r>
            <w:r w:rsidR="00340570" w:rsidRPr="00542A7E">
              <w:rPr>
                <w:sz w:val="24"/>
                <w:szCs w:val="22"/>
              </w:rPr>
              <w:t xml:space="preserve">- </w:t>
            </w:r>
            <w:r w:rsidR="00DD1BA4">
              <w:rPr>
                <w:sz w:val="24"/>
                <w:szCs w:val="22"/>
              </w:rPr>
              <w:t xml:space="preserve">  </w:t>
            </w:r>
            <w:r w:rsidR="00340570" w:rsidRPr="00542A7E">
              <w:rPr>
                <w:sz w:val="24"/>
                <w:szCs w:val="22"/>
              </w:rPr>
              <w:t>£</w:t>
            </w:r>
            <w:r w:rsidR="00893D04" w:rsidRPr="00893D04">
              <w:rPr>
                <w:sz w:val="24"/>
                <w:szCs w:val="22"/>
              </w:rPr>
              <w:t xml:space="preserve">41,005 </w:t>
            </w:r>
            <w:r w:rsidR="00DD1BA4">
              <w:rPr>
                <w:sz w:val="24"/>
                <w:szCs w:val="22"/>
              </w:rPr>
              <w:t xml:space="preserve">  </w:t>
            </w:r>
            <w:r w:rsidR="00CA3425" w:rsidRPr="00542A7E">
              <w:rPr>
                <w:sz w:val="24"/>
                <w:szCs w:val="22"/>
              </w:rPr>
              <w:t xml:space="preserve">inclusive of London Allowance per annum) </w:t>
            </w:r>
          </w:p>
        </w:tc>
      </w:tr>
      <w:tr w:rsidR="0040652D" w14:paraId="7D838851" w14:textId="77777777" w:rsidTr="291A0E20">
        <w:trPr>
          <w:trHeight w:val="388"/>
        </w:trPr>
        <w:tc>
          <w:tcPr>
            <w:tcW w:w="5605" w:type="dxa"/>
          </w:tcPr>
          <w:p w14:paraId="4786E00D" w14:textId="3C9385C2" w:rsidR="00520F98" w:rsidRDefault="57E48333" w:rsidP="291A0E20">
            <w:pPr>
              <w:pStyle w:val="Heading3"/>
              <w:rPr>
                <w:sz w:val="24"/>
              </w:rPr>
            </w:pPr>
            <w:r w:rsidRPr="291A0E20">
              <w:rPr>
                <w:sz w:val="24"/>
              </w:rPr>
              <w:t xml:space="preserve">Research </w:t>
            </w:r>
            <w:r w:rsidR="1A86D5A3" w:rsidRPr="291A0E20">
              <w:rPr>
                <w:sz w:val="24"/>
              </w:rPr>
              <w:t>Department</w:t>
            </w:r>
            <w:r w:rsidR="21F4484E" w:rsidRPr="291A0E20">
              <w:rPr>
                <w:sz w:val="24"/>
              </w:rPr>
              <w:t xml:space="preserve"> of </w:t>
            </w:r>
            <w:r w:rsidR="00B71EA6">
              <w:rPr>
                <w:sz w:val="24"/>
              </w:rPr>
              <w:t>Primary Care and Population Health</w:t>
            </w:r>
          </w:p>
        </w:tc>
        <w:tc>
          <w:tcPr>
            <w:tcW w:w="5139" w:type="dxa"/>
          </w:tcPr>
          <w:p w14:paraId="1C4E28E5" w14:textId="5528BB30" w:rsidR="00542A7E" w:rsidRPr="00542A7E" w:rsidRDefault="00572A8E" w:rsidP="00542A7E">
            <w:pPr>
              <w:pStyle w:val="Heading3"/>
              <w:rPr>
                <w:sz w:val="24"/>
                <w:szCs w:val="22"/>
              </w:rPr>
            </w:pPr>
            <w:r w:rsidRPr="00542A7E">
              <w:rPr>
                <w:sz w:val="24"/>
                <w:szCs w:val="22"/>
              </w:rPr>
              <w:t xml:space="preserve">Location: </w:t>
            </w:r>
            <w:r w:rsidR="00893D04">
              <w:rPr>
                <w:sz w:val="24"/>
                <w:szCs w:val="22"/>
              </w:rPr>
              <w:t xml:space="preserve">Royal Free </w:t>
            </w:r>
            <w:r w:rsidR="00F91C53">
              <w:rPr>
                <w:sz w:val="24"/>
                <w:szCs w:val="22"/>
              </w:rPr>
              <w:t>Medical School, London, NW3 2PF</w:t>
            </w:r>
            <w:r w:rsidR="00255E3E">
              <w:rPr>
                <w:sz w:val="24"/>
                <w:szCs w:val="22"/>
              </w:rPr>
              <w:t xml:space="preserve"> </w:t>
            </w:r>
          </w:p>
        </w:tc>
      </w:tr>
    </w:tbl>
    <w:p w14:paraId="3A11954B" w14:textId="77777777" w:rsidR="007C7FF1" w:rsidRDefault="004961EE" w:rsidP="00403030">
      <w:pPr>
        <w:pStyle w:val="Heading4"/>
        <w:spacing w:before="0" w:after="0" w:line="360" w:lineRule="auto"/>
      </w:pPr>
      <w:r>
        <w:rPr>
          <w:noProof/>
          <w:lang w:eastAsia="en-GB"/>
        </w:rPr>
        <mc:AlternateContent>
          <mc:Choice Requires="wps">
            <w:drawing>
              <wp:anchor distT="0" distB="0" distL="114300" distR="114300" simplePos="0" relativeHeight="251659264" behindDoc="0" locked="0" layoutInCell="1" allowOverlap="1" wp14:anchorId="5B4A90C5" wp14:editId="483D2A1E">
                <wp:simplePos x="0" y="0"/>
                <wp:positionH relativeFrom="page">
                  <wp:posOffset>355600</wp:posOffset>
                </wp:positionH>
                <wp:positionV relativeFrom="page">
                  <wp:posOffset>341630</wp:posOffset>
                </wp:positionV>
                <wp:extent cx="3810635" cy="575310"/>
                <wp:effectExtent l="0" t="0" r="0" b="8890"/>
                <wp:wrapThrough wrapText="bothSides">
                  <wp:wrapPolygon edited="0">
                    <wp:start x="144" y="0"/>
                    <wp:lineTo x="144" y="20980"/>
                    <wp:lineTo x="21308" y="20980"/>
                    <wp:lineTo x="21308" y="0"/>
                    <wp:lineTo x="144" y="0"/>
                  </wp:wrapPolygon>
                </wp:wrapThrough>
                <wp:docPr id="3" name="Text Box 3"/>
                <wp:cNvGraphicFramePr/>
                <a:graphic xmlns:a="http://schemas.openxmlformats.org/drawingml/2006/main">
                  <a:graphicData uri="http://schemas.microsoft.com/office/word/2010/wordprocessingShape">
                    <wps:wsp>
                      <wps:cNvSpPr txBox="1"/>
                      <wps:spPr>
                        <a:xfrm>
                          <a:off x="0" y="0"/>
                          <a:ext cx="3810635" cy="5753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B819ABD" w14:textId="77777777" w:rsidR="00542251" w:rsidRPr="009570B5" w:rsidRDefault="00320FEA" w:rsidP="00E3153F">
                            <w:pPr>
                              <w:ind w:left="-142"/>
                              <w:rPr>
                                <w:rFonts w:ascii="Arial MT Std" w:hAnsi="Arial MT Std"/>
                                <w:b/>
                                <w:color w:val="FFFFFF" w:themeColor="background1"/>
                                <w:sz w:val="18"/>
                                <w:szCs w:val="18"/>
                              </w:rPr>
                            </w:pPr>
                            <w:r w:rsidRPr="009570B5">
                              <w:rPr>
                                <w:rFonts w:ascii="Arial MT Std" w:hAnsi="Arial MT Std"/>
                                <w:b/>
                                <w:color w:val="FFFFFF" w:themeColor="background1"/>
                                <w:sz w:val="18"/>
                                <w:szCs w:val="18"/>
                              </w:rPr>
                              <w:t>LONDON’S GLOBAL UNIVERSITY</w:t>
                            </w:r>
                          </w:p>
                          <w:p w14:paraId="7577B94C" w14:textId="588D55BD" w:rsidR="009570B5" w:rsidRPr="009570B5" w:rsidRDefault="009570B5" w:rsidP="00E3153F">
                            <w:pPr>
                              <w:ind w:left="-142"/>
                              <w:rPr>
                                <w:rFonts w:ascii="Arial MT Std" w:hAnsi="Arial MT Std"/>
                                <w:b/>
                                <w:color w:val="FFFFFF" w:themeColor="background1"/>
                                <w:sz w:val="18"/>
                                <w:szCs w:val="18"/>
                              </w:rPr>
                            </w:pPr>
                            <w:r w:rsidRPr="009570B5">
                              <w:rPr>
                                <w:rFonts w:ascii="Arial MT Std" w:hAnsi="Arial MT Std"/>
                                <w:b/>
                                <w:color w:val="FFFFFF" w:themeColor="background1"/>
                                <w:sz w:val="18"/>
                                <w:szCs w:val="18"/>
                              </w:rPr>
                              <w:t>UCL INSTITUTE OF EPIDEMIOLOGY &amp; HEALTH CARE</w:t>
                            </w:r>
                          </w:p>
                          <w:p w14:paraId="461A2BFC" w14:textId="149021D1" w:rsidR="00A95297" w:rsidRPr="00130559" w:rsidRDefault="00A95297" w:rsidP="00E3153F">
                            <w:pPr>
                              <w:ind w:left="-142"/>
                              <w:rPr>
                                <w:rFonts w:ascii="Arial MT Std" w:hAnsi="Arial MT Std"/>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A90C5" id="_x0000_t202" coordsize="21600,21600" o:spt="202" path="m,l,21600r21600,l21600,xe">
                <v:stroke joinstyle="miter"/>
                <v:path gradientshapeok="t" o:connecttype="rect"/>
              </v:shapetype>
              <v:shape id="Text Box 3" o:spid="_x0000_s1026" type="#_x0000_t202" style="position:absolute;margin-left:28pt;margin-top:26.9pt;width:300.05pt;height:4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" filled="f" stroked="f">
                <v:textbox>
                  <w:txbxContent>
                    <w:p w14:paraId="4B819ABD" w14:textId="77777777" w:rsidR="00542251" w:rsidRPr="009570B5" w:rsidRDefault="00320FEA" w:rsidP="00E3153F">
                      <w:pPr>
                        <w:ind w:left="-142"/>
                        <w:rPr>
                          <w:rFonts w:ascii="Arial MT Std" w:hAnsi="Arial MT Std"/>
                          <w:b/>
                          <w:color w:val="FFFFFF" w:themeColor="background1"/>
                          <w:sz w:val="18"/>
                          <w:szCs w:val="18"/>
                        </w:rPr>
                      </w:pPr>
                      <w:r w:rsidRPr="009570B5">
                        <w:rPr>
                          <w:rFonts w:ascii="Arial MT Std" w:hAnsi="Arial MT Std"/>
                          <w:b/>
                          <w:color w:val="FFFFFF" w:themeColor="background1"/>
                          <w:sz w:val="18"/>
                          <w:szCs w:val="18"/>
                        </w:rPr>
                        <w:t>LONDON’S GLOBAL UNIVERSITY</w:t>
                      </w:r>
                    </w:p>
                    <w:p w14:paraId="7577B94C" w14:textId="588D55BD" w:rsidR="009570B5" w:rsidRPr="009570B5" w:rsidRDefault="009570B5" w:rsidP="00E3153F">
                      <w:pPr>
                        <w:ind w:left="-142"/>
                        <w:rPr>
                          <w:rFonts w:ascii="Arial MT Std" w:hAnsi="Arial MT Std"/>
                          <w:b/>
                          <w:color w:val="FFFFFF" w:themeColor="background1"/>
                          <w:sz w:val="18"/>
                          <w:szCs w:val="18"/>
                        </w:rPr>
                      </w:pPr>
                      <w:r w:rsidRPr="009570B5">
                        <w:rPr>
                          <w:rFonts w:ascii="Arial MT Std" w:hAnsi="Arial MT Std"/>
                          <w:b/>
                          <w:color w:val="FFFFFF" w:themeColor="background1"/>
                          <w:sz w:val="18"/>
                          <w:szCs w:val="18"/>
                        </w:rPr>
                        <w:t>UCL INSTITUTE OF EPIDEMIOLOGY &amp; HEALTH CARE</w:t>
                      </w:r>
                    </w:p>
                    <w:p w14:paraId="461A2BFC" w14:textId="149021D1" w:rsidR="00A95297" w:rsidRPr="00130559" w:rsidRDefault="00A95297" w:rsidP="00E3153F">
                      <w:pPr>
                        <w:ind w:left="-142"/>
                        <w:rPr>
                          <w:rFonts w:ascii="Arial MT Std" w:hAnsi="Arial MT Std"/>
                          <w:b/>
                          <w:sz w:val="18"/>
                          <w:szCs w:val="18"/>
                        </w:rPr>
                      </w:pPr>
                    </w:p>
                  </w:txbxContent>
                </v:textbox>
                <w10:wrap type="through" anchorx="page" anchory="page"/>
              </v:shape>
            </w:pict>
          </mc:Fallback>
        </mc:AlternateContent>
      </w:r>
      <w:bookmarkEnd w:id="0"/>
      <w:bookmarkEnd w:id="1"/>
      <w:bookmarkEnd w:id="2"/>
      <w:r w:rsidR="00223D88">
        <w:t>Reports to</w:t>
      </w:r>
    </w:p>
    <w:p w14:paraId="75164EE4" w14:textId="14B3C15F" w:rsidR="007C7FF1" w:rsidRPr="003F7496" w:rsidRDefault="00F91C53" w:rsidP="00403030">
      <w:pPr>
        <w:spacing w:after="0" w:line="360" w:lineRule="auto"/>
        <w:rPr>
          <w:szCs w:val="20"/>
        </w:rPr>
      </w:pPr>
      <w:r w:rsidRPr="003F7496">
        <w:rPr>
          <w:szCs w:val="20"/>
        </w:rPr>
        <w:t>Prof Louise Marston, Professor of Clinical Trials Statistics</w:t>
      </w:r>
      <w:r w:rsidR="00FE6D3A" w:rsidRPr="003F7496">
        <w:rPr>
          <w:szCs w:val="20"/>
        </w:rPr>
        <w:t>.</w:t>
      </w:r>
    </w:p>
    <w:p w14:paraId="73DD73B1" w14:textId="77777777" w:rsidR="00820FCA" w:rsidRDefault="00820FCA" w:rsidP="00403030">
      <w:pPr>
        <w:pStyle w:val="Heading4"/>
        <w:spacing w:before="0" w:after="0" w:line="360" w:lineRule="auto"/>
        <w:rPr>
          <w:lang w:val="en-US" w:eastAsia="en-US"/>
        </w:rPr>
      </w:pPr>
      <w:r>
        <w:rPr>
          <w:lang w:val="en-US" w:eastAsia="en-US"/>
        </w:rPr>
        <w:t>Context</w:t>
      </w:r>
    </w:p>
    <w:p w14:paraId="6F26A73A" w14:textId="77777777" w:rsidR="003F7496" w:rsidRDefault="003F7496" w:rsidP="00403030">
      <w:pPr>
        <w:spacing w:after="0" w:line="360" w:lineRule="auto"/>
        <w:jc w:val="both"/>
        <w:rPr>
          <w:rFonts w:cs="Arial"/>
          <w:kern w:val="36"/>
        </w:rPr>
      </w:pPr>
      <w:r>
        <w:rPr>
          <w:rFonts w:cs="Arial"/>
          <w:kern w:val="36"/>
        </w:rPr>
        <w:t xml:space="preserve">Applications are invited for an exciting new post for a statistician </w:t>
      </w:r>
      <w:r>
        <w:rPr>
          <w:rFonts w:cs="Arial"/>
        </w:rPr>
        <w:t xml:space="preserve">to join </w:t>
      </w:r>
      <w:proofErr w:type="gramStart"/>
      <w:r>
        <w:rPr>
          <w:rFonts w:cs="Arial"/>
        </w:rPr>
        <w:t>a large number of</w:t>
      </w:r>
      <w:proofErr w:type="gramEnd"/>
      <w:r w:rsidRPr="00697F5E">
        <w:rPr>
          <w:rFonts w:cs="Arial"/>
        </w:rPr>
        <w:t xml:space="preserve"> </w:t>
      </w:r>
      <w:r>
        <w:rPr>
          <w:rFonts w:cs="Arial"/>
        </w:rPr>
        <w:t>statisticians and health economists</w:t>
      </w:r>
      <w:r w:rsidRPr="00697F5E">
        <w:rPr>
          <w:rFonts w:cs="Arial"/>
        </w:rPr>
        <w:t xml:space="preserve"> at </w:t>
      </w:r>
      <w:r>
        <w:rPr>
          <w:rFonts w:cs="Arial"/>
        </w:rPr>
        <w:t xml:space="preserve">PRIMENT </w:t>
      </w:r>
      <w:r>
        <w:rPr>
          <w:rFonts w:cs="Arial"/>
          <w:kern w:val="36"/>
        </w:rPr>
        <w:t>Clinical Trials Unit</w:t>
      </w:r>
      <w:r>
        <w:rPr>
          <w:rFonts w:cs="Arial"/>
        </w:rPr>
        <w:t xml:space="preserve"> (CTU) at </w:t>
      </w:r>
      <w:r w:rsidRPr="00697F5E">
        <w:rPr>
          <w:rFonts w:cs="Arial"/>
        </w:rPr>
        <w:t>UCL.</w:t>
      </w:r>
      <w:r>
        <w:rPr>
          <w:rFonts w:cs="Arial"/>
        </w:rPr>
        <w:t xml:space="preserve"> The successful candidate</w:t>
      </w:r>
      <w:r w:rsidRPr="00697F5E">
        <w:rPr>
          <w:rFonts w:cs="Arial"/>
        </w:rPr>
        <w:t xml:space="preserve"> </w:t>
      </w:r>
      <w:r>
        <w:rPr>
          <w:rFonts w:cs="Arial"/>
          <w:kern w:val="36"/>
        </w:rPr>
        <w:t>will be a member of the PRIMENT CTU Statistics and Methodology Team working primarily with PRIMENT CTU.</w:t>
      </w:r>
      <w:r w:rsidRPr="00697F5E">
        <w:rPr>
          <w:rFonts w:cs="Arial"/>
          <w:kern w:val="36"/>
        </w:rPr>
        <w:t xml:space="preserve"> </w:t>
      </w:r>
    </w:p>
    <w:p w14:paraId="103AB78A" w14:textId="6D2A7AB6" w:rsidR="00C0628C" w:rsidRPr="00C0628C" w:rsidRDefault="00C0628C" w:rsidP="00403030">
      <w:pPr>
        <w:spacing w:after="0" w:line="360" w:lineRule="auto"/>
        <w:jc w:val="both"/>
        <w:rPr>
          <w:rFonts w:cs="Arial"/>
          <w:szCs w:val="20"/>
        </w:rPr>
      </w:pPr>
    </w:p>
    <w:p w14:paraId="0320866E" w14:textId="6953C25D" w:rsidR="007C7FF1" w:rsidRDefault="007C7FF1" w:rsidP="00403030">
      <w:pPr>
        <w:pStyle w:val="Heading4"/>
        <w:spacing w:before="0" w:after="0" w:line="360" w:lineRule="auto"/>
        <w:rPr>
          <w:color w:val="auto"/>
          <w:lang w:val="en-US" w:eastAsia="en-US"/>
        </w:rPr>
      </w:pPr>
      <w:r w:rsidRPr="0062791E">
        <w:rPr>
          <w:color w:val="auto"/>
          <w:lang w:val="en-US" w:eastAsia="en-US"/>
        </w:rPr>
        <w:t>Main purpose of the job</w:t>
      </w:r>
    </w:p>
    <w:p w14:paraId="462C7749" w14:textId="77777777" w:rsidR="00403030" w:rsidRDefault="00FE2983" w:rsidP="00403030">
      <w:pPr>
        <w:spacing w:after="0" w:line="360" w:lineRule="auto"/>
        <w:jc w:val="both"/>
        <w:rPr>
          <w:rFonts w:cs="Arial"/>
        </w:rPr>
      </w:pPr>
      <w:r w:rsidRPr="00697F5E">
        <w:rPr>
          <w:rFonts w:cs="Arial"/>
        </w:rPr>
        <w:t xml:space="preserve">The </w:t>
      </w:r>
      <w:r>
        <w:rPr>
          <w:rFonts w:cs="Arial"/>
        </w:rPr>
        <w:t xml:space="preserve">post is an opportunity for an individual with a strong background in statistics who would like to grow their skill set further and/ or move into working in clinical trials. They will receive hands on clinical trial training whilst getting experience in the conduct of statistical evaluations of the many studies undertaken by the CTU. </w:t>
      </w:r>
    </w:p>
    <w:p w14:paraId="31822075" w14:textId="77777777" w:rsidR="00403030" w:rsidRDefault="00403030" w:rsidP="00403030">
      <w:pPr>
        <w:spacing w:after="0" w:line="360" w:lineRule="auto"/>
        <w:jc w:val="both"/>
        <w:rPr>
          <w:rFonts w:cs="Arial"/>
        </w:rPr>
      </w:pPr>
    </w:p>
    <w:p w14:paraId="48A76C1F" w14:textId="32E90C1A" w:rsidR="291A0E20" w:rsidRDefault="00FE2983" w:rsidP="00403030">
      <w:pPr>
        <w:spacing w:after="0" w:line="360" w:lineRule="auto"/>
        <w:jc w:val="both"/>
        <w:rPr>
          <w:rFonts w:cs="Arial"/>
          <w:kern w:val="36"/>
        </w:rPr>
      </w:pPr>
      <w:r>
        <w:rPr>
          <w:rFonts w:cs="Arial"/>
        </w:rPr>
        <w:t xml:space="preserve"> In addition, will have the opportunity to develop their methodological expertise in collaboration with statisticians in the Department of Statistical Science. </w:t>
      </w:r>
      <w:r>
        <w:rPr>
          <w:rFonts w:cs="Arial"/>
          <w:kern w:val="36"/>
        </w:rPr>
        <w:t>PRIMENT has a large portfolio of multicentre randomised control trials across a wide range of clinical areas, providing the post holder with a wealth of data and varied experience.</w:t>
      </w:r>
    </w:p>
    <w:p w14:paraId="6A96F9C8" w14:textId="77777777" w:rsidR="00403030" w:rsidRDefault="00403030" w:rsidP="00403030">
      <w:pPr>
        <w:spacing w:after="0" w:line="360" w:lineRule="auto"/>
        <w:jc w:val="both"/>
        <w:rPr>
          <w:rFonts w:cs="Arial"/>
          <w:kern w:val="36"/>
        </w:rPr>
      </w:pPr>
    </w:p>
    <w:p w14:paraId="328115F7" w14:textId="2DD9AA9D" w:rsidR="002F1DE0" w:rsidRPr="00FE6D3A" w:rsidRDefault="002F1DE0" w:rsidP="00403030">
      <w:pPr>
        <w:spacing w:after="0" w:line="360" w:lineRule="auto"/>
        <w:jc w:val="both"/>
        <w:rPr>
          <w:rFonts w:cs="Arial"/>
          <w:i/>
          <w:iCs/>
        </w:rPr>
      </w:pPr>
      <w:r>
        <w:rPr>
          <w:rFonts w:cs="Arial"/>
          <w:kern w:val="36"/>
        </w:rPr>
        <w:t xml:space="preserve">As a member of PRIMENT CTU and the </w:t>
      </w:r>
      <w:r w:rsidRPr="00351A32">
        <w:rPr>
          <w:rFonts w:cs="Arial"/>
        </w:rPr>
        <w:t>Institute of Clinical Trials and Methodology</w:t>
      </w:r>
      <w:r>
        <w:rPr>
          <w:rFonts w:cs="Arial"/>
        </w:rPr>
        <w:t xml:space="preserve"> (ICTM)</w:t>
      </w:r>
      <w:r>
        <w:rPr>
          <w:rFonts w:cs="Arial"/>
          <w:kern w:val="36"/>
        </w:rPr>
        <w:t xml:space="preserve">, the applicant will be involved in the statistical components throughout the lifetime of </w:t>
      </w:r>
      <w:proofErr w:type="gramStart"/>
      <w:r w:rsidR="00073081">
        <w:rPr>
          <w:rFonts w:cs="Arial"/>
          <w:kern w:val="36"/>
        </w:rPr>
        <w:t>a number of</w:t>
      </w:r>
      <w:proofErr w:type="gramEnd"/>
      <w:r>
        <w:rPr>
          <w:rFonts w:cs="Arial"/>
          <w:kern w:val="36"/>
        </w:rPr>
        <w:t xml:space="preserve"> trial</w:t>
      </w:r>
      <w:r w:rsidR="00073081">
        <w:rPr>
          <w:rFonts w:cs="Arial"/>
          <w:kern w:val="36"/>
        </w:rPr>
        <w:t>s</w:t>
      </w:r>
      <w:r>
        <w:rPr>
          <w:rFonts w:cs="Arial"/>
          <w:kern w:val="36"/>
        </w:rPr>
        <w:t>. Training and support will be provided by senior statisticians working at PRIMENT CTU at UCL as well as</w:t>
      </w:r>
      <w:r w:rsidRPr="1449E752">
        <w:rPr>
          <w:rFonts w:cs="Arial"/>
          <w:i/>
          <w:iCs/>
        </w:rPr>
        <w:t>.</w:t>
      </w:r>
      <w:r w:rsidRPr="00D87041">
        <w:rPr>
          <w:rFonts w:cs="Arial"/>
          <w:kern w:val="36"/>
        </w:rPr>
        <w:t xml:space="preserve"> </w:t>
      </w:r>
      <w:r>
        <w:rPr>
          <w:rFonts w:cs="Arial"/>
          <w:kern w:val="36"/>
        </w:rPr>
        <w:t xml:space="preserve">the two directors of PRIMENT CTU, Professors Irwin Nazareth and Greta Rait. The applicant </w:t>
      </w:r>
      <w:r>
        <w:rPr>
          <w:rFonts w:cs="Arial"/>
        </w:rPr>
        <w:t xml:space="preserve">will also </w:t>
      </w:r>
      <w:proofErr w:type="gramStart"/>
      <w:r>
        <w:rPr>
          <w:rFonts w:cs="Arial"/>
        </w:rPr>
        <w:t>have the opportunity to</w:t>
      </w:r>
      <w:proofErr w:type="gramEnd"/>
      <w:r>
        <w:rPr>
          <w:rFonts w:cs="Arial"/>
        </w:rPr>
        <w:t xml:space="preserve"> work collaboratively with</w:t>
      </w:r>
      <w:r w:rsidRPr="00697F5E">
        <w:rPr>
          <w:rFonts w:cs="Arial"/>
        </w:rPr>
        <w:t xml:space="preserve"> </w:t>
      </w:r>
      <w:r>
        <w:rPr>
          <w:rFonts w:cs="Arial"/>
        </w:rPr>
        <w:t xml:space="preserve">clinical </w:t>
      </w:r>
      <w:r w:rsidRPr="00697F5E">
        <w:rPr>
          <w:rFonts w:cs="Arial"/>
        </w:rPr>
        <w:t xml:space="preserve">trialists and </w:t>
      </w:r>
      <w:r>
        <w:rPr>
          <w:rFonts w:cs="Arial"/>
        </w:rPr>
        <w:t>health economist to expand their skills and knowledge in clinical trials.</w:t>
      </w:r>
    </w:p>
    <w:p w14:paraId="714656E9" w14:textId="77777777" w:rsidR="002F1DE0" w:rsidRDefault="002F1DE0" w:rsidP="00403030">
      <w:pPr>
        <w:spacing w:after="0" w:line="360" w:lineRule="auto"/>
        <w:rPr>
          <w:i/>
          <w:iCs/>
        </w:rPr>
      </w:pPr>
    </w:p>
    <w:p w14:paraId="2CE5AEF7" w14:textId="30BB6730" w:rsidR="078C891D" w:rsidRDefault="004A25E4" w:rsidP="00403030">
      <w:pPr>
        <w:spacing w:after="0" w:line="360" w:lineRule="auto"/>
        <w:rPr>
          <w:i/>
          <w:iCs/>
        </w:rPr>
      </w:pPr>
      <w:r>
        <w:rPr>
          <w:i/>
          <w:iCs/>
        </w:rPr>
        <w:t>T</w:t>
      </w:r>
      <w:r w:rsidR="078C891D" w:rsidRPr="0551B561">
        <w:rPr>
          <w:i/>
          <w:iCs/>
        </w:rPr>
        <w:t xml:space="preserve">he role is offered on an open-ended contract with fixed-term funding until </w:t>
      </w:r>
      <w:r>
        <w:rPr>
          <w:i/>
          <w:iCs/>
        </w:rPr>
        <w:t>31/12/2027</w:t>
      </w:r>
      <w:r w:rsidR="078C891D" w:rsidRPr="0551B561">
        <w:rPr>
          <w:i/>
          <w:iCs/>
        </w:rPr>
        <w:t>.</w:t>
      </w:r>
    </w:p>
    <w:p w14:paraId="4123126F" w14:textId="77777777" w:rsidR="00C14388" w:rsidRPr="00C14388" w:rsidRDefault="00C14388" w:rsidP="00403030">
      <w:pPr>
        <w:spacing w:after="0" w:line="360" w:lineRule="auto"/>
        <w:rPr>
          <w:lang w:val="en-US" w:eastAsia="en-US"/>
        </w:rPr>
      </w:pPr>
    </w:p>
    <w:p w14:paraId="4857A9EE" w14:textId="12D62F62" w:rsidR="008105B7" w:rsidRDefault="008105B7" w:rsidP="00403030">
      <w:pPr>
        <w:pStyle w:val="Heading4"/>
        <w:spacing w:before="0" w:after="0" w:line="360" w:lineRule="auto"/>
        <w:rPr>
          <w:lang w:val="en-US" w:eastAsia="en-US"/>
        </w:rPr>
      </w:pPr>
      <w:r w:rsidRPr="008105B7">
        <w:rPr>
          <w:lang w:val="en-US" w:eastAsia="en-US"/>
        </w:rPr>
        <w:t>Duties</w:t>
      </w:r>
      <w:r>
        <w:rPr>
          <w:lang w:val="en-US" w:eastAsia="en-US"/>
        </w:rPr>
        <w:t xml:space="preserve"> </w:t>
      </w:r>
      <w:r w:rsidRPr="008105B7">
        <w:rPr>
          <w:lang w:val="en-US" w:eastAsia="en-US"/>
        </w:rPr>
        <w:t>and</w:t>
      </w:r>
      <w:r>
        <w:rPr>
          <w:lang w:val="en-US" w:eastAsia="en-US"/>
        </w:rPr>
        <w:t xml:space="preserve"> </w:t>
      </w:r>
      <w:r w:rsidR="00223D88">
        <w:rPr>
          <w:lang w:val="en-US" w:eastAsia="en-US"/>
        </w:rPr>
        <w:t>responsibilities</w:t>
      </w:r>
    </w:p>
    <w:p w14:paraId="29B9D4A1" w14:textId="77777777" w:rsidR="008976AA" w:rsidRPr="00251A20" w:rsidRDefault="008976AA" w:rsidP="00403030">
      <w:pPr>
        <w:numPr>
          <w:ilvl w:val="1"/>
          <w:numId w:val="7"/>
        </w:numPr>
        <w:tabs>
          <w:tab w:val="clear" w:pos="720"/>
          <w:tab w:val="num" w:pos="284"/>
        </w:tabs>
        <w:spacing w:after="0" w:line="360" w:lineRule="auto"/>
        <w:ind w:left="284" w:hanging="284"/>
        <w:jc w:val="both"/>
        <w:rPr>
          <w:rFonts w:cs="Arial"/>
        </w:rPr>
      </w:pPr>
      <w:r w:rsidRPr="00251A20">
        <w:rPr>
          <w:rFonts w:cs="Arial"/>
        </w:rPr>
        <w:t xml:space="preserve">Undertake work including </w:t>
      </w:r>
      <w:proofErr w:type="gramStart"/>
      <w:r w:rsidRPr="00251A20">
        <w:rPr>
          <w:rFonts w:cs="Arial"/>
        </w:rPr>
        <w:t>trial based</w:t>
      </w:r>
      <w:proofErr w:type="gramEnd"/>
      <w:r w:rsidRPr="00251A20">
        <w:rPr>
          <w:rFonts w:cs="Arial"/>
        </w:rPr>
        <w:t xml:space="preserve"> analyses for trial evaluations with colleagues in PRIMENT CTU and its partner institutions.</w:t>
      </w:r>
    </w:p>
    <w:p w14:paraId="15630A71" w14:textId="77777777" w:rsidR="008976AA" w:rsidRPr="002855F0" w:rsidRDefault="008976AA" w:rsidP="00403030">
      <w:pPr>
        <w:numPr>
          <w:ilvl w:val="1"/>
          <w:numId w:val="7"/>
        </w:numPr>
        <w:tabs>
          <w:tab w:val="clear" w:pos="720"/>
          <w:tab w:val="num" w:pos="284"/>
        </w:tabs>
        <w:spacing w:after="0" w:line="360" w:lineRule="auto"/>
        <w:ind w:left="284" w:hanging="284"/>
        <w:jc w:val="both"/>
        <w:rPr>
          <w:rFonts w:cs="Arial"/>
        </w:rPr>
      </w:pPr>
      <w:r>
        <w:rPr>
          <w:rFonts w:cs="Arial"/>
          <w:lang w:val="en"/>
        </w:rPr>
        <w:t>Provide a</w:t>
      </w:r>
      <w:r w:rsidRPr="00697F5E">
        <w:rPr>
          <w:rFonts w:cs="Arial"/>
          <w:lang w:val="en"/>
        </w:rPr>
        <w:t>dvi</w:t>
      </w:r>
      <w:r>
        <w:rPr>
          <w:rFonts w:cs="Arial"/>
          <w:lang w:val="en"/>
        </w:rPr>
        <w:t>c</w:t>
      </w:r>
      <w:r w:rsidRPr="00697F5E">
        <w:rPr>
          <w:rFonts w:cs="Arial"/>
          <w:lang w:val="en"/>
        </w:rPr>
        <w:t xml:space="preserve">e on </w:t>
      </w:r>
      <w:r>
        <w:rPr>
          <w:rFonts w:cs="Arial"/>
          <w:lang w:val="en"/>
        </w:rPr>
        <w:t>methods for undertaking statistical evaluations alongside trials</w:t>
      </w:r>
      <w:r w:rsidRPr="00697F5E">
        <w:rPr>
          <w:rFonts w:cs="Arial"/>
          <w:lang w:val="en"/>
        </w:rPr>
        <w:t xml:space="preserve"> </w:t>
      </w:r>
      <w:r>
        <w:rPr>
          <w:rFonts w:cs="Arial"/>
        </w:rPr>
        <w:t>including data collection and</w:t>
      </w:r>
      <w:r w:rsidRPr="00697F5E">
        <w:rPr>
          <w:rFonts w:cs="Arial"/>
        </w:rPr>
        <w:t xml:space="preserve"> data analysis</w:t>
      </w:r>
      <w:r>
        <w:rPr>
          <w:rFonts w:cs="Arial"/>
        </w:rPr>
        <w:t>, for example in the presence of missing data.</w:t>
      </w:r>
      <w:r w:rsidRPr="00697F5E">
        <w:rPr>
          <w:rFonts w:cs="Arial"/>
        </w:rPr>
        <w:t xml:space="preserve"> </w:t>
      </w:r>
    </w:p>
    <w:p w14:paraId="395AE91F" w14:textId="77777777" w:rsidR="008976AA" w:rsidRPr="002855F0" w:rsidRDefault="008976AA" w:rsidP="00403030">
      <w:pPr>
        <w:numPr>
          <w:ilvl w:val="1"/>
          <w:numId w:val="7"/>
        </w:numPr>
        <w:tabs>
          <w:tab w:val="clear" w:pos="720"/>
          <w:tab w:val="num" w:pos="284"/>
        </w:tabs>
        <w:spacing w:after="0" w:line="360" w:lineRule="auto"/>
        <w:ind w:left="284" w:hanging="284"/>
        <w:jc w:val="both"/>
        <w:rPr>
          <w:rFonts w:cs="Arial"/>
        </w:rPr>
      </w:pPr>
      <w:r>
        <w:rPr>
          <w:rFonts w:cs="Arial"/>
          <w:bCs/>
        </w:rPr>
        <w:t>Collaborate</w:t>
      </w:r>
      <w:r w:rsidRPr="00697F5E">
        <w:rPr>
          <w:rFonts w:cs="Arial"/>
          <w:bCs/>
        </w:rPr>
        <w:t xml:space="preserve"> with colleagues at UCL and its partner institutions.</w:t>
      </w:r>
    </w:p>
    <w:p w14:paraId="0680AD10" w14:textId="77777777" w:rsidR="008976AA" w:rsidRPr="002855F0" w:rsidRDefault="008976AA" w:rsidP="00403030">
      <w:pPr>
        <w:numPr>
          <w:ilvl w:val="1"/>
          <w:numId w:val="7"/>
        </w:numPr>
        <w:tabs>
          <w:tab w:val="clear" w:pos="720"/>
          <w:tab w:val="num" w:pos="284"/>
        </w:tabs>
        <w:spacing w:after="0" w:line="360" w:lineRule="auto"/>
        <w:ind w:left="284" w:hanging="284"/>
        <w:jc w:val="both"/>
        <w:rPr>
          <w:rFonts w:cs="Arial"/>
        </w:rPr>
      </w:pPr>
      <w:r>
        <w:rPr>
          <w:rFonts w:cs="Arial"/>
          <w:bCs/>
        </w:rPr>
        <w:t xml:space="preserve">Maintain up to date skills and knowledge of statistical methods </w:t>
      </w:r>
      <w:r w:rsidRPr="00697F5E">
        <w:rPr>
          <w:rFonts w:cs="Arial"/>
        </w:rPr>
        <w:t>that are of</w:t>
      </w:r>
      <w:r>
        <w:rPr>
          <w:rFonts w:cs="Arial"/>
        </w:rPr>
        <w:t xml:space="preserve"> relevance to randomised trials</w:t>
      </w:r>
      <w:r w:rsidRPr="00697F5E">
        <w:rPr>
          <w:rFonts w:cs="Arial"/>
        </w:rPr>
        <w:t>.</w:t>
      </w:r>
      <w:r w:rsidRPr="00697F5E">
        <w:rPr>
          <w:rFonts w:cs="Arial"/>
          <w:bCs/>
        </w:rPr>
        <w:t xml:space="preserve"> </w:t>
      </w:r>
    </w:p>
    <w:p w14:paraId="117BE302" w14:textId="77777777" w:rsidR="008976AA" w:rsidRPr="00A97A68" w:rsidRDefault="008976AA" w:rsidP="00403030">
      <w:pPr>
        <w:spacing w:after="0" w:line="360" w:lineRule="auto"/>
        <w:ind w:left="284"/>
        <w:jc w:val="both"/>
        <w:rPr>
          <w:rFonts w:cs="Arial"/>
        </w:rPr>
      </w:pPr>
    </w:p>
    <w:p w14:paraId="58C06CF0" w14:textId="77777777" w:rsidR="008976AA" w:rsidRPr="002855F0" w:rsidRDefault="008976AA" w:rsidP="00403030">
      <w:pPr>
        <w:numPr>
          <w:ilvl w:val="1"/>
          <w:numId w:val="7"/>
        </w:numPr>
        <w:tabs>
          <w:tab w:val="clear" w:pos="720"/>
          <w:tab w:val="num" w:pos="284"/>
        </w:tabs>
        <w:spacing w:after="0" w:line="360" w:lineRule="auto"/>
        <w:ind w:left="284" w:hanging="284"/>
        <w:jc w:val="both"/>
        <w:rPr>
          <w:rFonts w:cs="Arial"/>
        </w:rPr>
      </w:pPr>
      <w:r>
        <w:rPr>
          <w:rFonts w:cs="Arial"/>
          <w:bCs/>
        </w:rPr>
        <w:lastRenderedPageBreak/>
        <w:t>Co-author</w:t>
      </w:r>
      <w:r w:rsidRPr="00697F5E">
        <w:rPr>
          <w:rFonts w:cs="Arial"/>
          <w:bCs/>
        </w:rPr>
        <w:t xml:space="preserve"> research papers in high impact peer reviewed journals</w:t>
      </w:r>
      <w:r>
        <w:rPr>
          <w:rFonts w:cs="Arial"/>
          <w:bCs/>
        </w:rPr>
        <w:t xml:space="preserve"> in the fields of clinical trials and statistics.</w:t>
      </w:r>
    </w:p>
    <w:p w14:paraId="0D10DDAF" w14:textId="77777777" w:rsidR="008976AA" w:rsidRPr="002855F0" w:rsidRDefault="008976AA" w:rsidP="00403030">
      <w:pPr>
        <w:numPr>
          <w:ilvl w:val="1"/>
          <w:numId w:val="7"/>
        </w:numPr>
        <w:tabs>
          <w:tab w:val="clear" w:pos="720"/>
          <w:tab w:val="num" w:pos="284"/>
        </w:tabs>
        <w:spacing w:after="0" w:line="360" w:lineRule="auto"/>
        <w:ind w:left="284" w:hanging="284"/>
        <w:jc w:val="both"/>
        <w:rPr>
          <w:rFonts w:cs="Arial"/>
        </w:rPr>
      </w:pPr>
      <w:r w:rsidRPr="00697F5E">
        <w:rPr>
          <w:rFonts w:cs="Arial"/>
          <w:bCs/>
        </w:rPr>
        <w:t>Disseminate research findings at national and international scientific meetings</w:t>
      </w:r>
      <w:r w:rsidRPr="002C3A98">
        <w:rPr>
          <w:rFonts w:cs="Arial"/>
          <w:bCs/>
        </w:rPr>
        <w:t xml:space="preserve"> </w:t>
      </w:r>
      <w:r>
        <w:rPr>
          <w:rFonts w:cs="Arial"/>
          <w:bCs/>
        </w:rPr>
        <w:t xml:space="preserve">in the </w:t>
      </w:r>
      <w:proofErr w:type="gramStart"/>
      <w:r>
        <w:rPr>
          <w:rFonts w:cs="Arial"/>
          <w:bCs/>
        </w:rPr>
        <w:t>fields</w:t>
      </w:r>
      <w:proofErr w:type="gramEnd"/>
      <w:r>
        <w:rPr>
          <w:rFonts w:cs="Arial"/>
          <w:bCs/>
        </w:rPr>
        <w:t xml:space="preserve"> clinical trials and statistics.</w:t>
      </w:r>
    </w:p>
    <w:p w14:paraId="59D84A99" w14:textId="77777777" w:rsidR="008976AA" w:rsidRPr="002855F0" w:rsidRDefault="008976AA" w:rsidP="00403030">
      <w:pPr>
        <w:numPr>
          <w:ilvl w:val="1"/>
          <w:numId w:val="7"/>
        </w:numPr>
        <w:tabs>
          <w:tab w:val="clear" w:pos="720"/>
          <w:tab w:val="num" w:pos="284"/>
        </w:tabs>
        <w:spacing w:after="0" w:line="360" w:lineRule="auto"/>
        <w:ind w:left="284" w:hanging="284"/>
        <w:jc w:val="both"/>
        <w:rPr>
          <w:rFonts w:cs="Arial"/>
        </w:rPr>
      </w:pPr>
      <w:r w:rsidRPr="00697F5E">
        <w:rPr>
          <w:rFonts w:cs="Arial"/>
          <w:bCs/>
        </w:rPr>
        <w:t>Participate in Unit, Departmental and Faculty meetings and seminars as appropriate aimed at sharing research outcomes and building interdisciplinary collaborations</w:t>
      </w:r>
    </w:p>
    <w:p w14:paraId="3762172A" w14:textId="77777777" w:rsidR="008976AA" w:rsidRPr="002855F0" w:rsidRDefault="008976AA" w:rsidP="00403030">
      <w:pPr>
        <w:numPr>
          <w:ilvl w:val="1"/>
          <w:numId w:val="7"/>
        </w:numPr>
        <w:tabs>
          <w:tab w:val="clear" w:pos="720"/>
          <w:tab w:val="num" w:pos="284"/>
        </w:tabs>
        <w:spacing w:after="0" w:line="360" w:lineRule="auto"/>
        <w:ind w:left="284" w:hanging="284"/>
        <w:jc w:val="both"/>
        <w:rPr>
          <w:rFonts w:cs="Arial"/>
        </w:rPr>
      </w:pPr>
      <w:r w:rsidRPr="00697F5E">
        <w:rPr>
          <w:rFonts w:cs="Arial"/>
        </w:rPr>
        <w:t xml:space="preserve">Maintain effective communication and accurate records. </w:t>
      </w:r>
    </w:p>
    <w:p w14:paraId="5706A1D3" w14:textId="77777777" w:rsidR="008976AA" w:rsidRPr="002855F0" w:rsidRDefault="008976AA" w:rsidP="00403030">
      <w:pPr>
        <w:numPr>
          <w:ilvl w:val="1"/>
          <w:numId w:val="7"/>
        </w:numPr>
        <w:tabs>
          <w:tab w:val="clear" w:pos="720"/>
          <w:tab w:val="num" w:pos="284"/>
        </w:tabs>
        <w:spacing w:after="0" w:line="360" w:lineRule="auto"/>
        <w:ind w:left="284" w:hanging="284"/>
        <w:jc w:val="both"/>
        <w:rPr>
          <w:rFonts w:cs="Arial"/>
        </w:rPr>
      </w:pPr>
      <w:r w:rsidRPr="00697F5E">
        <w:rPr>
          <w:rFonts w:cs="Arial"/>
        </w:rPr>
        <w:t>Maintain own continuing professional development.</w:t>
      </w:r>
    </w:p>
    <w:p w14:paraId="347AFBF0" w14:textId="77777777" w:rsidR="008976AA" w:rsidRDefault="008976AA" w:rsidP="00403030">
      <w:pPr>
        <w:spacing w:after="0" w:line="360" w:lineRule="auto"/>
        <w:ind w:left="284"/>
        <w:jc w:val="both"/>
        <w:rPr>
          <w:rFonts w:cs="Arial"/>
        </w:rPr>
      </w:pPr>
    </w:p>
    <w:p w14:paraId="0A3E8FB8" w14:textId="77777777" w:rsidR="00802F79" w:rsidRDefault="00802F79" w:rsidP="00403030">
      <w:pPr>
        <w:spacing w:after="0" w:line="360" w:lineRule="auto"/>
        <w:jc w:val="both"/>
        <w:rPr>
          <w:rFonts w:cs="Arial"/>
          <w:color w:val="auto"/>
          <w:szCs w:val="20"/>
        </w:rPr>
      </w:pPr>
    </w:p>
    <w:p w14:paraId="6F1AA084" w14:textId="2DE6E321" w:rsidR="000C353B" w:rsidRPr="000C353B" w:rsidRDefault="000C353B" w:rsidP="00403030">
      <w:pPr>
        <w:spacing w:after="0" w:line="360" w:lineRule="auto"/>
        <w:jc w:val="both"/>
        <w:rPr>
          <w:rFonts w:cs="Arial"/>
          <w:b/>
          <w:bCs/>
          <w:color w:val="auto"/>
        </w:rPr>
      </w:pPr>
      <w:r w:rsidRPr="4928CA6B">
        <w:rPr>
          <w:rFonts w:cs="Arial"/>
          <w:b/>
          <w:bCs/>
          <w:color w:val="auto"/>
        </w:rPr>
        <w:t>Other duties:</w:t>
      </w:r>
    </w:p>
    <w:p w14:paraId="6B8CEDC6" w14:textId="77777777" w:rsidR="000C353B" w:rsidRPr="000C353B" w:rsidRDefault="000C353B" w:rsidP="00403030">
      <w:pPr>
        <w:spacing w:after="0" w:line="360" w:lineRule="auto"/>
        <w:jc w:val="both"/>
        <w:rPr>
          <w:rFonts w:cs="Arial"/>
          <w:color w:val="auto"/>
          <w:szCs w:val="20"/>
        </w:rPr>
      </w:pPr>
    </w:p>
    <w:p w14:paraId="188AAEA8" w14:textId="77777777" w:rsidR="000C353B" w:rsidRPr="000C353B" w:rsidRDefault="000C353B" w:rsidP="00403030">
      <w:pPr>
        <w:pStyle w:val="ListParagraph"/>
        <w:numPr>
          <w:ilvl w:val="0"/>
          <w:numId w:val="4"/>
        </w:numPr>
        <w:spacing w:after="0" w:line="360" w:lineRule="auto"/>
        <w:ind w:left="360"/>
        <w:jc w:val="both"/>
        <w:rPr>
          <w:rFonts w:cs="Arial"/>
          <w:color w:val="auto"/>
          <w:szCs w:val="20"/>
        </w:rPr>
      </w:pPr>
      <w:r w:rsidRPr="000C353B">
        <w:rPr>
          <w:rFonts w:cs="Arial"/>
          <w:color w:val="auto"/>
          <w:szCs w:val="20"/>
        </w:rPr>
        <w:t xml:space="preserve">General administrative duties including setting up meetings, preparing agendas and minute taking. </w:t>
      </w:r>
    </w:p>
    <w:p w14:paraId="1B5B21E6" w14:textId="77777777" w:rsidR="000C353B" w:rsidRPr="000C353B" w:rsidRDefault="000C353B" w:rsidP="00403030">
      <w:pPr>
        <w:pStyle w:val="ListParagraph"/>
        <w:numPr>
          <w:ilvl w:val="0"/>
          <w:numId w:val="4"/>
        </w:numPr>
        <w:spacing w:after="0" w:line="360" w:lineRule="auto"/>
        <w:ind w:left="360"/>
        <w:jc w:val="both"/>
        <w:rPr>
          <w:rFonts w:cs="Arial"/>
          <w:color w:val="auto"/>
          <w:szCs w:val="20"/>
        </w:rPr>
      </w:pPr>
      <w:r w:rsidRPr="000C353B">
        <w:rPr>
          <w:rFonts w:cs="Arial"/>
          <w:color w:val="auto"/>
          <w:szCs w:val="20"/>
        </w:rPr>
        <w:t>Co-ordinate own work with others to avoid conflict or duplication.</w:t>
      </w:r>
    </w:p>
    <w:p w14:paraId="1230373E" w14:textId="15EED3EF" w:rsidR="000C353B" w:rsidRPr="000C353B" w:rsidRDefault="000C353B" w:rsidP="00403030">
      <w:pPr>
        <w:pStyle w:val="ListParagraph"/>
        <w:spacing w:after="0" w:line="360" w:lineRule="auto"/>
        <w:ind w:left="360"/>
        <w:jc w:val="both"/>
        <w:rPr>
          <w:rFonts w:cs="Arial"/>
          <w:color w:val="auto"/>
        </w:rPr>
      </w:pPr>
      <w:bookmarkStart w:id="3" w:name="_Hlk108430304"/>
      <w:r w:rsidRPr="36B54689">
        <w:rPr>
          <w:rFonts w:cs="Arial"/>
          <w:color w:val="auto"/>
          <w:lang w:eastAsia="en-GB"/>
        </w:rPr>
        <w:t>Subject to the regulations of the funding bodies, appropriately qualified members of research staff will be expected to contribute to teaching and other departmental activities. At the present time, this is estimated to amount to an absolute maximum of thirty contact teaching hours per annum per 1.0 FTE.  In addition, the post-holder will supervise MSc and PhD students, as appropriate to their capacity and career stage</w:t>
      </w:r>
      <w:bookmarkEnd w:id="3"/>
    </w:p>
    <w:p w14:paraId="5EC41253" w14:textId="77777777" w:rsidR="000C353B" w:rsidRPr="000C353B" w:rsidRDefault="000C353B" w:rsidP="00403030">
      <w:pPr>
        <w:pStyle w:val="ListParagraph"/>
        <w:numPr>
          <w:ilvl w:val="0"/>
          <w:numId w:val="4"/>
        </w:numPr>
        <w:spacing w:after="0" w:line="360" w:lineRule="auto"/>
        <w:ind w:left="360"/>
        <w:jc w:val="both"/>
        <w:rPr>
          <w:rFonts w:cs="Arial"/>
          <w:color w:val="auto"/>
          <w:szCs w:val="20"/>
          <w:lang w:val="en-US"/>
        </w:rPr>
      </w:pPr>
      <w:r w:rsidRPr="000C353B">
        <w:rPr>
          <w:rFonts w:cs="Arial"/>
          <w:color w:val="auto"/>
          <w:szCs w:val="20"/>
        </w:rPr>
        <w:t xml:space="preserve">The post-holder will actively follow UCL policies including Equal Opportunities and Race Equality policies. </w:t>
      </w:r>
    </w:p>
    <w:p w14:paraId="4C7FDCEB" w14:textId="63897D7B" w:rsidR="000C353B" w:rsidRDefault="000C353B" w:rsidP="00403030">
      <w:pPr>
        <w:pStyle w:val="ListParagraph"/>
        <w:numPr>
          <w:ilvl w:val="0"/>
          <w:numId w:val="4"/>
        </w:numPr>
        <w:spacing w:after="0" w:line="360" w:lineRule="auto"/>
        <w:ind w:left="360"/>
        <w:jc w:val="both"/>
        <w:rPr>
          <w:rFonts w:cs="Arial"/>
          <w:color w:val="auto"/>
          <w:szCs w:val="20"/>
        </w:rPr>
      </w:pPr>
      <w:r w:rsidRPr="00630DB8">
        <w:rPr>
          <w:rFonts w:cs="Arial"/>
          <w:color w:val="auto"/>
          <w:szCs w:val="20"/>
        </w:rPr>
        <w:t>To act as a Fire Evacuation Marshall as required</w:t>
      </w:r>
      <w:r w:rsidR="00CD2B34" w:rsidRPr="00630DB8">
        <w:rPr>
          <w:rFonts w:cs="Arial"/>
          <w:color w:val="auto"/>
          <w:szCs w:val="20"/>
        </w:rPr>
        <w:t xml:space="preserve"> and maintain</w:t>
      </w:r>
      <w:r w:rsidRPr="00630DB8">
        <w:rPr>
          <w:rFonts w:cs="Arial"/>
          <w:color w:val="auto"/>
          <w:szCs w:val="20"/>
        </w:rPr>
        <w:t xml:space="preserve"> an awareness and observation of Fire and Health &amp; Safety Regulations</w:t>
      </w:r>
    </w:p>
    <w:p w14:paraId="3DE8985F" w14:textId="43DDCB1B" w:rsidR="007F453B" w:rsidRPr="007F453B" w:rsidRDefault="007F453B" w:rsidP="00403030">
      <w:pPr>
        <w:pStyle w:val="ListParagraph"/>
        <w:numPr>
          <w:ilvl w:val="0"/>
          <w:numId w:val="4"/>
        </w:numPr>
        <w:spacing w:after="0" w:line="360" w:lineRule="auto"/>
        <w:ind w:left="360"/>
        <w:jc w:val="both"/>
        <w:rPr>
          <w:rFonts w:cs="Arial"/>
          <w:color w:val="auto"/>
          <w:szCs w:val="20"/>
        </w:rPr>
      </w:pPr>
      <w:r w:rsidRPr="0081666A">
        <w:rPr>
          <w:rFonts w:cs="Arial"/>
          <w:color w:val="auto"/>
        </w:rPr>
        <w:t>Carrying out duties in a resource-efficient way and actively support UCL’s Sustainability Strategy.</w:t>
      </w:r>
    </w:p>
    <w:p w14:paraId="604AFD22" w14:textId="77777777" w:rsidR="000C353B" w:rsidRPr="000C353B" w:rsidRDefault="000C353B" w:rsidP="00403030">
      <w:pPr>
        <w:pStyle w:val="ListParagraph"/>
        <w:numPr>
          <w:ilvl w:val="0"/>
          <w:numId w:val="4"/>
        </w:numPr>
        <w:spacing w:after="0" w:line="360" w:lineRule="auto"/>
        <w:ind w:left="360"/>
        <w:rPr>
          <w:rFonts w:cs="Arial"/>
          <w:color w:val="auto"/>
          <w:szCs w:val="20"/>
        </w:rPr>
      </w:pPr>
      <w:r w:rsidRPr="000C353B">
        <w:rPr>
          <w:rFonts w:cs="Arial"/>
          <w:color w:val="auto"/>
          <w:szCs w:val="20"/>
        </w:rPr>
        <w:t>The post-holder will carry out any other duties as are within the scope, spirit and purpose of the job as requested by the line manager, PI or Head of Department in line with the UCL Academic Careers Framework (</w:t>
      </w:r>
      <w:hyperlink r:id="rId11" w:history="1">
        <w:r w:rsidRPr="000C353B">
          <w:rPr>
            <w:rStyle w:val="Hyperlink"/>
            <w:rFonts w:cs="Arial"/>
            <w:szCs w:val="20"/>
          </w:rPr>
          <w:t>https://www.ucl.ac.uk/human-resources/policies-advice/academic-career-framework-and-promotions-processes</w:t>
        </w:r>
      </w:hyperlink>
      <w:r w:rsidRPr="000C353B">
        <w:rPr>
          <w:rStyle w:val="Hyperlink"/>
          <w:rFonts w:cs="Arial"/>
          <w:szCs w:val="20"/>
        </w:rPr>
        <w:t>)</w:t>
      </w:r>
      <w:r w:rsidRPr="000C353B">
        <w:rPr>
          <w:rFonts w:cs="Arial"/>
          <w:color w:val="auto"/>
          <w:szCs w:val="20"/>
        </w:rPr>
        <w:t xml:space="preserve">. </w:t>
      </w:r>
    </w:p>
    <w:p w14:paraId="37DDF26B" w14:textId="77777777" w:rsidR="000C353B" w:rsidRPr="000C353B" w:rsidRDefault="000C353B" w:rsidP="00403030">
      <w:pPr>
        <w:spacing w:after="0" w:line="360" w:lineRule="auto"/>
        <w:ind w:left="142"/>
        <w:jc w:val="both"/>
        <w:rPr>
          <w:rFonts w:cs="Arial"/>
          <w:color w:val="auto"/>
          <w:szCs w:val="20"/>
        </w:rPr>
      </w:pPr>
    </w:p>
    <w:p w14:paraId="7C4C6029" w14:textId="462556AF" w:rsidR="005900A3" w:rsidRDefault="000C353B" w:rsidP="00403030">
      <w:pPr>
        <w:spacing w:after="0" w:line="360" w:lineRule="auto"/>
        <w:jc w:val="both"/>
        <w:rPr>
          <w:szCs w:val="20"/>
          <w:lang w:val="en-US" w:eastAsia="en-US"/>
        </w:rPr>
      </w:pPr>
      <w:r w:rsidRPr="007E504C">
        <w:rPr>
          <w:rFonts w:cs="Arial"/>
          <w:bCs/>
          <w:szCs w:val="20"/>
        </w:rPr>
        <w:t xml:space="preserve">This job description is not intended to be exhaustive </w:t>
      </w:r>
      <w:r w:rsidR="00203184" w:rsidRPr="007E504C">
        <w:rPr>
          <w:color w:val="000000"/>
          <w:szCs w:val="20"/>
        </w:rPr>
        <w:t>and may be reviewed and subject to amendment in consultation with the post holder.</w:t>
      </w:r>
    </w:p>
    <w:p w14:paraId="12E96171" w14:textId="77777777" w:rsidR="00FE6D3A" w:rsidRPr="00FE6D3A" w:rsidRDefault="00FE6D3A" w:rsidP="00403030">
      <w:pPr>
        <w:spacing w:after="0" w:line="360" w:lineRule="auto"/>
        <w:jc w:val="both"/>
        <w:rPr>
          <w:szCs w:val="20"/>
          <w:lang w:val="en-US" w:eastAsia="en-US"/>
        </w:rPr>
      </w:pPr>
    </w:p>
    <w:p w14:paraId="26622E60" w14:textId="30F0DD75" w:rsidR="005900A3" w:rsidRPr="00FE6D3A" w:rsidRDefault="005900A3" w:rsidP="00403030">
      <w:pPr>
        <w:spacing w:after="0" w:line="360" w:lineRule="auto"/>
        <w:rPr>
          <w:i/>
          <w:iCs/>
          <w:color w:val="auto"/>
          <w:szCs w:val="20"/>
          <w:lang w:val="en-US"/>
        </w:rPr>
        <w:sectPr w:rsidR="005900A3" w:rsidRPr="00FE6D3A" w:rsidSect="005136DA">
          <w:headerReference w:type="first" r:id="rId12"/>
          <w:type w:val="continuous"/>
          <w:pgSz w:w="11900" w:h="16840"/>
          <w:pgMar w:top="2268" w:right="567" w:bottom="1134" w:left="567" w:header="680" w:footer="709" w:gutter="0"/>
          <w:cols w:num="2" w:space="708"/>
          <w:titlePg/>
          <w:docGrid w:linePitch="326"/>
        </w:sectPr>
      </w:pPr>
      <w:r w:rsidRPr="00FE6D3A">
        <w:rPr>
          <w:color w:val="000000"/>
          <w:szCs w:val="20"/>
        </w:rPr>
        <w:t xml:space="preserve">UCL offers hybrid working where appropriate and the successful applicant may normally work remotely for up to </w:t>
      </w:r>
      <w:r w:rsidR="005220F8">
        <w:rPr>
          <w:color w:val="000000"/>
          <w:szCs w:val="20"/>
        </w:rPr>
        <w:t>60</w:t>
      </w:r>
      <w:r w:rsidRPr="00FE6D3A">
        <w:rPr>
          <w:color w:val="000000"/>
          <w:szCs w:val="20"/>
        </w:rPr>
        <w:t>% of the week if they wish.</w:t>
      </w:r>
    </w:p>
    <w:p w14:paraId="1F99F0C5" w14:textId="77777777" w:rsidR="00647662" w:rsidRDefault="006C089E" w:rsidP="005136DA">
      <w:pPr>
        <w:pStyle w:val="Heading1"/>
      </w:pPr>
      <w:r>
        <w:lastRenderedPageBreak/>
        <w:t>Pe</w:t>
      </w:r>
      <w:r w:rsidRPr="005136DA">
        <w:t>rs</w:t>
      </w:r>
      <w:r w:rsidR="00223D88">
        <w:t>on S</w:t>
      </w:r>
      <w:r>
        <w:t>pecification</w:t>
      </w:r>
    </w:p>
    <w:p w14:paraId="192C384E" w14:textId="77777777" w:rsidR="009939CB" w:rsidRDefault="009939CB" w:rsidP="009939CB">
      <w:pPr>
        <w:pStyle w:val="NormalWeb"/>
        <w:rPr>
          <w:rFonts w:ascii="Arial" w:hAnsi="Arial" w:cs="Arial"/>
          <w:sz w:val="20"/>
          <w:szCs w:val="20"/>
        </w:rPr>
      </w:pPr>
      <w:r w:rsidRPr="009939CB">
        <w:rPr>
          <w:rFonts w:ascii="Arial" w:hAnsi="Arial" w:cs="Arial"/>
          <w:sz w:val="20"/>
          <w:szCs w:val="20"/>
        </w:rPr>
        <w:t xml:space="preserve">Note to job applicant: copy and paste the following criteria into your “Statement in support of your application” and describe underneath each </w:t>
      </w:r>
      <w:proofErr w:type="gramStart"/>
      <w:r w:rsidRPr="009939CB">
        <w:rPr>
          <w:rFonts w:ascii="Arial" w:hAnsi="Arial" w:cs="Arial"/>
          <w:sz w:val="20"/>
          <w:szCs w:val="20"/>
        </w:rPr>
        <w:t>criteria</w:t>
      </w:r>
      <w:proofErr w:type="gramEnd"/>
      <w:r w:rsidRPr="009939CB">
        <w:rPr>
          <w:rFonts w:ascii="Arial" w:hAnsi="Arial" w:cs="Arial"/>
          <w:sz w:val="20"/>
          <w:szCs w:val="20"/>
        </w:rPr>
        <w:t xml:space="preserve"> how you meet it, giving examples. You will be scored on how you meet each </w:t>
      </w:r>
      <w:proofErr w:type="gramStart"/>
      <w:r w:rsidRPr="009939CB">
        <w:rPr>
          <w:rFonts w:ascii="Arial" w:hAnsi="Arial" w:cs="Arial"/>
          <w:sz w:val="20"/>
          <w:szCs w:val="20"/>
        </w:rPr>
        <w:t>criteria</w:t>
      </w:r>
      <w:proofErr w:type="gramEnd"/>
      <w:r w:rsidRPr="009939CB">
        <w:rPr>
          <w:rFonts w:ascii="Arial" w:hAnsi="Arial" w:cs="Arial"/>
          <w:sz w:val="20"/>
          <w:szCs w:val="20"/>
        </w:rPr>
        <w:t>.</w:t>
      </w:r>
    </w:p>
    <w:p w14:paraId="4722BDDA" w14:textId="77777777" w:rsidR="00403030" w:rsidRPr="009939CB" w:rsidRDefault="00403030" w:rsidP="009939CB">
      <w:pPr>
        <w:pStyle w:val="NormalWeb"/>
        <w:rPr>
          <w:rFonts w:ascii="Arial" w:hAnsi="Arial" w:cs="Arial"/>
          <w:sz w:val="20"/>
          <w:szCs w:val="20"/>
        </w:rPr>
      </w:pPr>
    </w:p>
    <w:tbl>
      <w:tblPr>
        <w:tblStyle w:val="TableGrid"/>
        <w:tblW w:w="10605" w:type="dxa"/>
        <w:tblBorders>
          <w:top w:val="none" w:sz="0" w:space="0" w:color="auto"/>
          <w:left w:val="none" w:sz="0" w:space="0" w:color="auto"/>
          <w:bottom w:val="none" w:sz="0" w:space="0" w:color="auto"/>
          <w:right w:val="none" w:sz="0" w:space="0" w:color="auto"/>
          <w:insideH w:val="single" w:sz="4" w:space="0" w:color="003D4C"/>
          <w:insideV w:val="single" w:sz="4" w:space="0" w:color="003D4C"/>
        </w:tblBorders>
        <w:tblLook w:val="04A0" w:firstRow="1" w:lastRow="0" w:firstColumn="1" w:lastColumn="0" w:noHBand="0" w:noVBand="1"/>
      </w:tblPr>
      <w:tblGrid>
        <w:gridCol w:w="8025"/>
        <w:gridCol w:w="2580"/>
      </w:tblGrid>
      <w:tr w:rsidR="00D0281E" w:rsidRPr="009D0075" w14:paraId="3065AABF" w14:textId="77777777" w:rsidTr="1449E752">
        <w:trPr>
          <w:trHeight w:val="395"/>
          <w:tblHeader/>
        </w:trPr>
        <w:tc>
          <w:tcPr>
            <w:tcW w:w="8025" w:type="dxa"/>
          </w:tcPr>
          <w:p w14:paraId="6FB66B83" w14:textId="431A2AA5" w:rsidR="00D0281E" w:rsidRPr="009D0075" w:rsidRDefault="6B9AE06A" w:rsidP="1449E752">
            <w:pPr>
              <w:spacing w:after="0"/>
              <w:rPr>
                <w:rFonts w:eastAsiaTheme="majorEastAsia" w:cstheme="majorBidi"/>
                <w:b/>
                <w:bCs/>
                <w:color w:val="auto"/>
                <w:sz w:val="24"/>
                <w:lang w:val="en-US" w:eastAsia="en-US"/>
              </w:rPr>
            </w:pPr>
            <w:r w:rsidRPr="1449E752">
              <w:rPr>
                <w:rFonts w:eastAsiaTheme="majorEastAsia" w:cstheme="majorBidi"/>
                <w:b/>
                <w:bCs/>
                <w:color w:val="auto"/>
                <w:lang w:val="en-US" w:eastAsia="en-US"/>
              </w:rPr>
              <w:t xml:space="preserve">Essential </w:t>
            </w:r>
            <w:r w:rsidR="3E206D2E" w:rsidRPr="1449E752">
              <w:rPr>
                <w:rFonts w:eastAsiaTheme="majorEastAsia" w:cstheme="majorBidi"/>
                <w:b/>
                <w:bCs/>
                <w:color w:val="auto"/>
                <w:lang w:val="en-US" w:eastAsia="en-US"/>
              </w:rPr>
              <w:t>Criteria</w:t>
            </w:r>
          </w:p>
        </w:tc>
        <w:tc>
          <w:tcPr>
            <w:tcW w:w="2580" w:type="dxa"/>
          </w:tcPr>
          <w:p w14:paraId="04E2CBFB" w14:textId="77777777" w:rsidR="00D0281E" w:rsidRPr="009D0075" w:rsidRDefault="00223D88" w:rsidP="0021291D">
            <w:pPr>
              <w:spacing w:after="0"/>
              <w:jc w:val="center"/>
              <w:rPr>
                <w:rFonts w:eastAsiaTheme="majorEastAsia" w:cstheme="majorBidi"/>
                <w:b/>
                <w:iCs/>
                <w:color w:val="auto"/>
                <w:szCs w:val="20"/>
                <w:lang w:val="en-US" w:eastAsia="en-US"/>
              </w:rPr>
            </w:pPr>
            <w:r w:rsidRPr="009D0075">
              <w:rPr>
                <w:rFonts w:eastAsiaTheme="majorEastAsia" w:cstheme="majorBidi"/>
                <w:b/>
                <w:iCs/>
                <w:color w:val="auto"/>
                <w:szCs w:val="20"/>
                <w:lang w:val="en-US" w:eastAsia="en-US"/>
              </w:rPr>
              <w:t>As</w:t>
            </w:r>
            <w:r w:rsidR="00D0281E" w:rsidRPr="009D0075">
              <w:rPr>
                <w:rFonts w:eastAsiaTheme="majorEastAsia" w:cstheme="majorBidi"/>
                <w:b/>
                <w:iCs/>
                <w:color w:val="auto"/>
                <w:szCs w:val="20"/>
                <w:lang w:val="en-US" w:eastAsia="en-US"/>
              </w:rPr>
              <w:t>se</w:t>
            </w:r>
            <w:r w:rsidRPr="009D0075">
              <w:rPr>
                <w:rFonts w:eastAsiaTheme="majorEastAsia" w:cstheme="majorBidi"/>
                <w:b/>
                <w:iCs/>
                <w:color w:val="auto"/>
                <w:szCs w:val="20"/>
                <w:lang w:val="en-US" w:eastAsia="en-US"/>
              </w:rPr>
              <w:t>s</w:t>
            </w:r>
            <w:r w:rsidR="00D0281E" w:rsidRPr="009D0075">
              <w:rPr>
                <w:rFonts w:eastAsiaTheme="majorEastAsia" w:cstheme="majorBidi"/>
                <w:b/>
                <w:iCs/>
                <w:color w:val="auto"/>
                <w:szCs w:val="20"/>
                <w:lang w:val="en-US" w:eastAsia="en-US"/>
              </w:rPr>
              <w:t>sment method</w:t>
            </w:r>
          </w:p>
          <w:p w14:paraId="0BB81761" w14:textId="77777777" w:rsidR="00D0281E" w:rsidRPr="009D0075" w:rsidRDefault="00D0281E" w:rsidP="0021291D">
            <w:pPr>
              <w:spacing w:after="0"/>
              <w:jc w:val="center"/>
              <w:rPr>
                <w:rFonts w:eastAsiaTheme="majorEastAsia" w:cstheme="majorBidi"/>
                <w:b/>
                <w:iCs/>
                <w:color w:val="auto"/>
                <w:szCs w:val="20"/>
                <w:lang w:val="en-US" w:eastAsia="en-US"/>
              </w:rPr>
            </w:pPr>
            <w:r w:rsidRPr="009D0075">
              <w:rPr>
                <w:rFonts w:eastAsiaTheme="majorEastAsia" w:cstheme="majorBidi"/>
                <w:b/>
                <w:iCs/>
                <w:color w:val="auto"/>
                <w:szCs w:val="20"/>
                <w:lang w:val="en-US" w:eastAsia="en-US"/>
              </w:rPr>
              <w:t>(Application/Interview)</w:t>
            </w:r>
          </w:p>
        </w:tc>
      </w:tr>
      <w:tr w:rsidR="00D0281E" w14:paraId="11457BD4" w14:textId="77777777" w:rsidTr="1449E752">
        <w:trPr>
          <w:trHeight w:val="377"/>
        </w:trPr>
        <w:tc>
          <w:tcPr>
            <w:tcW w:w="8025" w:type="dxa"/>
            <w:shd w:val="clear" w:color="auto" w:fill="DAEEF3" w:themeFill="accent5" w:themeFillTint="33"/>
          </w:tcPr>
          <w:p w14:paraId="4754384E" w14:textId="77777777" w:rsidR="00D0281E" w:rsidRPr="001A3B52" w:rsidRDefault="00D0281E" w:rsidP="0051405E">
            <w:pPr>
              <w:rPr>
                <w:b/>
              </w:rPr>
            </w:pPr>
            <w:r>
              <w:rPr>
                <w:b/>
              </w:rPr>
              <w:t>Qualifications, experience and k</w:t>
            </w:r>
            <w:r w:rsidRPr="001A3B52">
              <w:rPr>
                <w:b/>
              </w:rPr>
              <w:t>nowledge</w:t>
            </w:r>
          </w:p>
        </w:tc>
        <w:tc>
          <w:tcPr>
            <w:tcW w:w="2580" w:type="dxa"/>
            <w:shd w:val="clear" w:color="auto" w:fill="DAEEF3" w:themeFill="accent5" w:themeFillTint="33"/>
          </w:tcPr>
          <w:p w14:paraId="0C3CBDAE" w14:textId="77777777" w:rsidR="00D0281E" w:rsidRDefault="00D0281E" w:rsidP="0051405E"/>
        </w:tc>
      </w:tr>
      <w:tr w:rsidR="00472F6D" w14:paraId="29BC972A" w14:textId="77777777" w:rsidTr="1449E752">
        <w:trPr>
          <w:trHeight w:val="377"/>
        </w:trPr>
        <w:tc>
          <w:tcPr>
            <w:tcW w:w="8025" w:type="dxa"/>
          </w:tcPr>
          <w:p w14:paraId="31AC2FA9" w14:textId="5F7744D5" w:rsidR="00472F6D" w:rsidRPr="001D04A9" w:rsidRDefault="00A55171" w:rsidP="00B334D5">
            <w:pPr>
              <w:spacing w:line="240" w:lineRule="auto"/>
              <w:rPr>
                <w:rFonts w:cs="Arial"/>
                <w:szCs w:val="20"/>
              </w:rPr>
            </w:pPr>
            <w:r w:rsidRPr="001D04A9">
              <w:rPr>
                <w:rFonts w:cs="Arial"/>
                <w:szCs w:val="20"/>
              </w:rPr>
              <w:t xml:space="preserve">MSc degree in statistics, </w:t>
            </w:r>
            <w:proofErr w:type="spellStart"/>
            <w:r w:rsidRPr="001D04A9">
              <w:rPr>
                <w:rFonts w:cs="Arial"/>
                <w:szCs w:val="20"/>
              </w:rPr>
              <w:t>preferrably</w:t>
            </w:r>
            <w:proofErr w:type="spellEnd"/>
            <w:r w:rsidRPr="001D04A9">
              <w:rPr>
                <w:rFonts w:cs="Arial"/>
                <w:szCs w:val="20"/>
              </w:rPr>
              <w:t xml:space="preserve"> Medical Statistics, or equivalent research experience</w:t>
            </w:r>
          </w:p>
        </w:tc>
        <w:tc>
          <w:tcPr>
            <w:tcW w:w="2580" w:type="dxa"/>
          </w:tcPr>
          <w:p w14:paraId="5024AAE3" w14:textId="6A88D165" w:rsidR="00472F6D" w:rsidRPr="003E258D" w:rsidRDefault="00A55171" w:rsidP="00472F6D">
            <w:pPr>
              <w:jc w:val="center"/>
              <w:rPr>
                <w:rFonts w:cs="Arial"/>
                <w:szCs w:val="20"/>
              </w:rPr>
            </w:pPr>
            <w:r>
              <w:rPr>
                <w:rFonts w:cs="Arial"/>
                <w:szCs w:val="20"/>
              </w:rPr>
              <w:t>Application</w:t>
            </w:r>
          </w:p>
        </w:tc>
      </w:tr>
      <w:tr w:rsidR="00472F6D" w14:paraId="6FEBED82" w14:textId="77777777" w:rsidTr="1449E752">
        <w:trPr>
          <w:trHeight w:val="377"/>
        </w:trPr>
        <w:tc>
          <w:tcPr>
            <w:tcW w:w="8025" w:type="dxa"/>
          </w:tcPr>
          <w:p w14:paraId="42FFF1C9" w14:textId="310B934D" w:rsidR="00472F6D" w:rsidRPr="001D04A9" w:rsidRDefault="00BD5DBE" w:rsidP="00B334D5">
            <w:pPr>
              <w:spacing w:line="240" w:lineRule="auto"/>
              <w:rPr>
                <w:rFonts w:cs="Arial"/>
                <w:szCs w:val="20"/>
              </w:rPr>
            </w:pPr>
            <w:r w:rsidRPr="001D04A9">
              <w:rPr>
                <w:rFonts w:cs="Arial"/>
                <w:szCs w:val="20"/>
              </w:rPr>
              <w:t>Knowledge of statistics as applied to health research</w:t>
            </w:r>
          </w:p>
        </w:tc>
        <w:tc>
          <w:tcPr>
            <w:tcW w:w="2580" w:type="dxa"/>
          </w:tcPr>
          <w:p w14:paraId="3A051463" w14:textId="6599D2C0" w:rsidR="00472F6D" w:rsidRPr="003E258D" w:rsidRDefault="00BD5DBE" w:rsidP="00472F6D">
            <w:pPr>
              <w:jc w:val="center"/>
              <w:rPr>
                <w:rFonts w:cs="Arial"/>
                <w:szCs w:val="20"/>
              </w:rPr>
            </w:pPr>
            <w:r>
              <w:rPr>
                <w:rFonts w:cs="Arial"/>
                <w:szCs w:val="20"/>
              </w:rPr>
              <w:t>Application and interview</w:t>
            </w:r>
          </w:p>
        </w:tc>
      </w:tr>
      <w:tr w:rsidR="00472F6D" w14:paraId="4F9464AA" w14:textId="77777777" w:rsidTr="1449E752">
        <w:trPr>
          <w:trHeight w:val="377"/>
        </w:trPr>
        <w:tc>
          <w:tcPr>
            <w:tcW w:w="8025" w:type="dxa"/>
          </w:tcPr>
          <w:p w14:paraId="4903825F" w14:textId="407D8A80" w:rsidR="00472F6D" w:rsidRPr="001D04A9" w:rsidRDefault="006978CD" w:rsidP="00B334D5">
            <w:pPr>
              <w:spacing w:line="240" w:lineRule="auto"/>
              <w:rPr>
                <w:rFonts w:cs="Arial"/>
                <w:szCs w:val="20"/>
              </w:rPr>
            </w:pPr>
            <w:r w:rsidRPr="001D04A9">
              <w:rPr>
                <w:rFonts w:cs="Arial"/>
                <w:szCs w:val="20"/>
              </w:rPr>
              <w:t xml:space="preserve">Knowledge of methods for statistical modelling, with </w:t>
            </w:r>
            <w:proofErr w:type="gramStart"/>
            <w:r w:rsidRPr="001D04A9">
              <w:rPr>
                <w:rFonts w:cs="Arial"/>
                <w:szCs w:val="20"/>
              </w:rPr>
              <w:t>particular application</w:t>
            </w:r>
            <w:proofErr w:type="gramEnd"/>
            <w:r w:rsidRPr="001D04A9">
              <w:rPr>
                <w:rFonts w:cs="Arial"/>
                <w:szCs w:val="20"/>
              </w:rPr>
              <w:t xml:space="preserve"> in biostatistics</w:t>
            </w:r>
          </w:p>
        </w:tc>
        <w:tc>
          <w:tcPr>
            <w:tcW w:w="2580" w:type="dxa"/>
          </w:tcPr>
          <w:p w14:paraId="62075D55" w14:textId="092F3219" w:rsidR="00472F6D" w:rsidRPr="003E258D" w:rsidRDefault="006978CD" w:rsidP="00472F6D">
            <w:pPr>
              <w:jc w:val="center"/>
              <w:rPr>
                <w:rFonts w:cs="Arial"/>
                <w:szCs w:val="20"/>
              </w:rPr>
            </w:pPr>
            <w:r>
              <w:rPr>
                <w:rFonts w:cs="Arial"/>
                <w:szCs w:val="20"/>
              </w:rPr>
              <w:t>Application and interview</w:t>
            </w:r>
          </w:p>
        </w:tc>
      </w:tr>
      <w:tr w:rsidR="00472F6D" w14:paraId="13710246" w14:textId="77777777" w:rsidTr="1449E752">
        <w:trPr>
          <w:trHeight w:val="377"/>
        </w:trPr>
        <w:tc>
          <w:tcPr>
            <w:tcW w:w="8025" w:type="dxa"/>
          </w:tcPr>
          <w:p w14:paraId="0AE69EFC" w14:textId="479626A1" w:rsidR="00B334D5" w:rsidRPr="001D04A9" w:rsidRDefault="001D04A9" w:rsidP="00B334D5">
            <w:pPr>
              <w:pStyle w:val="NormalWeb"/>
              <w:rPr>
                <w:rFonts w:ascii="Arial" w:hAnsi="Arial" w:cs="Arial"/>
                <w:color w:val="000000"/>
                <w:sz w:val="20"/>
                <w:szCs w:val="20"/>
              </w:rPr>
            </w:pPr>
            <w:r w:rsidRPr="001D04A9">
              <w:rPr>
                <w:rFonts w:ascii="Arial" w:hAnsi="Arial" w:cs="Arial"/>
                <w:sz w:val="20"/>
                <w:szCs w:val="20"/>
              </w:rPr>
              <w:t>Knowledge of statistical software packages, e.g., Stata, R</w:t>
            </w:r>
          </w:p>
        </w:tc>
        <w:tc>
          <w:tcPr>
            <w:tcW w:w="2580" w:type="dxa"/>
          </w:tcPr>
          <w:p w14:paraId="2D2F8794" w14:textId="5E03994C" w:rsidR="00472F6D" w:rsidRPr="003E258D" w:rsidRDefault="001D04A9" w:rsidP="00472F6D">
            <w:pPr>
              <w:jc w:val="center"/>
              <w:rPr>
                <w:rFonts w:cs="Arial"/>
                <w:szCs w:val="20"/>
              </w:rPr>
            </w:pPr>
            <w:r>
              <w:rPr>
                <w:rFonts w:cs="Arial"/>
                <w:szCs w:val="20"/>
              </w:rPr>
              <w:t>Application and interview</w:t>
            </w:r>
          </w:p>
        </w:tc>
      </w:tr>
      <w:tr w:rsidR="00A43D7D" w14:paraId="0B9093C0" w14:textId="77777777" w:rsidTr="1449E752">
        <w:trPr>
          <w:trHeight w:val="377"/>
        </w:trPr>
        <w:tc>
          <w:tcPr>
            <w:tcW w:w="8025" w:type="dxa"/>
            <w:shd w:val="clear" w:color="auto" w:fill="DAEEF3" w:themeFill="accent5" w:themeFillTint="33"/>
          </w:tcPr>
          <w:p w14:paraId="3F706C43" w14:textId="77777777" w:rsidR="00A43D7D" w:rsidRPr="001A3B52" w:rsidRDefault="00A43D7D" w:rsidP="00A43D7D">
            <w:pPr>
              <w:rPr>
                <w:b/>
              </w:rPr>
            </w:pPr>
            <w:r w:rsidRPr="001A3B52">
              <w:rPr>
                <w:b/>
              </w:rPr>
              <w:t>Skills and abilities</w:t>
            </w:r>
          </w:p>
        </w:tc>
        <w:tc>
          <w:tcPr>
            <w:tcW w:w="2580" w:type="dxa"/>
            <w:shd w:val="clear" w:color="auto" w:fill="DAEEF3" w:themeFill="accent5" w:themeFillTint="33"/>
          </w:tcPr>
          <w:p w14:paraId="3D373F9F" w14:textId="77777777" w:rsidR="00A43D7D" w:rsidRDefault="00A43D7D" w:rsidP="00A43D7D"/>
        </w:tc>
      </w:tr>
      <w:tr w:rsidR="00D04D66" w14:paraId="222BA7ED" w14:textId="77777777" w:rsidTr="1449E752">
        <w:trPr>
          <w:trHeight w:val="377"/>
        </w:trPr>
        <w:tc>
          <w:tcPr>
            <w:tcW w:w="8025" w:type="dxa"/>
          </w:tcPr>
          <w:p w14:paraId="4480F02F" w14:textId="67A55E75" w:rsidR="00D04D66" w:rsidRPr="002F7917" w:rsidRDefault="008262BF" w:rsidP="00306C92">
            <w:pPr>
              <w:pStyle w:val="NormalWeb"/>
              <w:rPr>
                <w:rFonts w:ascii="Arial" w:hAnsi="Arial" w:cs="Arial"/>
                <w:sz w:val="20"/>
                <w:szCs w:val="20"/>
              </w:rPr>
            </w:pPr>
            <w:r w:rsidRPr="002F7917">
              <w:rPr>
                <w:rFonts w:ascii="Arial" w:hAnsi="Arial" w:cs="Arial"/>
                <w:sz w:val="20"/>
                <w:szCs w:val="20"/>
              </w:rPr>
              <w:t>Excellent interpersonal, oral and written communication skills</w:t>
            </w:r>
          </w:p>
        </w:tc>
        <w:tc>
          <w:tcPr>
            <w:tcW w:w="2580" w:type="dxa"/>
          </w:tcPr>
          <w:p w14:paraId="726B871F" w14:textId="74B5F144" w:rsidR="00D04D66" w:rsidRPr="00D04D66" w:rsidRDefault="00B1630F" w:rsidP="00D04D66">
            <w:pPr>
              <w:jc w:val="center"/>
              <w:rPr>
                <w:rFonts w:cs="Arial"/>
                <w:szCs w:val="20"/>
              </w:rPr>
            </w:pPr>
            <w:r>
              <w:rPr>
                <w:rFonts w:cs="Arial"/>
                <w:szCs w:val="20"/>
              </w:rPr>
              <w:t>Application and interview</w:t>
            </w:r>
          </w:p>
        </w:tc>
      </w:tr>
      <w:tr w:rsidR="00D04D66" w14:paraId="4BCFB462" w14:textId="77777777" w:rsidTr="1449E752">
        <w:trPr>
          <w:trHeight w:val="377"/>
        </w:trPr>
        <w:tc>
          <w:tcPr>
            <w:tcW w:w="8025" w:type="dxa"/>
          </w:tcPr>
          <w:p w14:paraId="5C15DE54" w14:textId="53F7B47B" w:rsidR="00D04D66" w:rsidRPr="002F7917" w:rsidRDefault="00DD6C5B" w:rsidP="00306C92">
            <w:pPr>
              <w:pStyle w:val="NormalWeb"/>
              <w:rPr>
                <w:rFonts w:ascii="Arial" w:hAnsi="Arial" w:cs="Arial"/>
                <w:sz w:val="20"/>
                <w:szCs w:val="20"/>
              </w:rPr>
            </w:pPr>
            <w:r w:rsidRPr="002F7917">
              <w:rPr>
                <w:rFonts w:ascii="Arial" w:hAnsi="Arial" w:cs="Arial"/>
                <w:sz w:val="20"/>
                <w:szCs w:val="20"/>
              </w:rPr>
              <w:t>Ability to work both independently and collaboratively</w:t>
            </w:r>
          </w:p>
        </w:tc>
        <w:tc>
          <w:tcPr>
            <w:tcW w:w="2580" w:type="dxa"/>
          </w:tcPr>
          <w:p w14:paraId="4DB8F65A" w14:textId="58B10A09" w:rsidR="00D04D66" w:rsidRPr="00D04D66" w:rsidRDefault="007C3306" w:rsidP="00D04D66">
            <w:pPr>
              <w:jc w:val="center"/>
              <w:rPr>
                <w:rFonts w:cs="Arial"/>
                <w:szCs w:val="20"/>
              </w:rPr>
            </w:pPr>
            <w:r>
              <w:rPr>
                <w:rFonts w:cs="Arial"/>
                <w:szCs w:val="20"/>
              </w:rPr>
              <w:t>Application and interview</w:t>
            </w:r>
          </w:p>
        </w:tc>
      </w:tr>
      <w:tr w:rsidR="00D04D66" w14:paraId="2D66757C" w14:textId="77777777" w:rsidTr="00C513F3">
        <w:trPr>
          <w:trHeight w:val="311"/>
        </w:trPr>
        <w:tc>
          <w:tcPr>
            <w:tcW w:w="8025" w:type="dxa"/>
          </w:tcPr>
          <w:p w14:paraId="680F148C" w14:textId="0142D096" w:rsidR="00D04D66" w:rsidRPr="002F7917" w:rsidRDefault="002F7917" w:rsidP="00D04D66">
            <w:pPr>
              <w:rPr>
                <w:rFonts w:cs="Arial"/>
                <w:szCs w:val="20"/>
              </w:rPr>
            </w:pPr>
            <w:r w:rsidRPr="002F7917">
              <w:rPr>
                <w:rFonts w:cs="Arial"/>
                <w:szCs w:val="20"/>
              </w:rPr>
              <w:t>Ability to manage time and work to deadlines</w:t>
            </w:r>
          </w:p>
        </w:tc>
        <w:tc>
          <w:tcPr>
            <w:tcW w:w="2580" w:type="dxa"/>
          </w:tcPr>
          <w:p w14:paraId="3EA3CFC4" w14:textId="548BEC30" w:rsidR="00D04D66" w:rsidRPr="00D04D66" w:rsidRDefault="00C513F3" w:rsidP="00D04D66">
            <w:pPr>
              <w:jc w:val="center"/>
              <w:rPr>
                <w:rFonts w:cs="Arial"/>
                <w:szCs w:val="20"/>
              </w:rPr>
            </w:pPr>
            <w:r>
              <w:rPr>
                <w:rFonts w:cs="Arial"/>
                <w:szCs w:val="20"/>
              </w:rPr>
              <w:t>Application and interview</w:t>
            </w:r>
          </w:p>
        </w:tc>
      </w:tr>
      <w:tr w:rsidR="001A3EC0" w:rsidRPr="001A3EC0" w14:paraId="311F6CA7" w14:textId="77777777" w:rsidTr="00C513F3">
        <w:trPr>
          <w:trHeight w:val="311"/>
        </w:trPr>
        <w:tc>
          <w:tcPr>
            <w:tcW w:w="8025" w:type="dxa"/>
          </w:tcPr>
          <w:p w14:paraId="651EDDBE" w14:textId="1D97FDF0" w:rsidR="001A3EC0" w:rsidRPr="001A3EC0" w:rsidRDefault="001A3EC0" w:rsidP="00D04D66">
            <w:pPr>
              <w:rPr>
                <w:rFonts w:cs="Arial"/>
                <w:szCs w:val="20"/>
              </w:rPr>
            </w:pPr>
            <w:r w:rsidRPr="001A3EC0">
              <w:rPr>
                <w:rFonts w:cs="Arial"/>
                <w:szCs w:val="20"/>
              </w:rPr>
              <w:t>The highest ethical and professional standards in research and education</w:t>
            </w:r>
          </w:p>
        </w:tc>
        <w:tc>
          <w:tcPr>
            <w:tcW w:w="2580" w:type="dxa"/>
          </w:tcPr>
          <w:p w14:paraId="6C2DB902" w14:textId="29E5DD07" w:rsidR="001A3EC0" w:rsidRPr="001A3EC0" w:rsidRDefault="001A3EC0" w:rsidP="001A3EC0">
            <w:pPr>
              <w:jc w:val="center"/>
              <w:rPr>
                <w:rFonts w:cs="Arial"/>
                <w:szCs w:val="20"/>
              </w:rPr>
            </w:pPr>
            <w:r>
              <w:rPr>
                <w:rFonts w:cs="Arial"/>
                <w:szCs w:val="20"/>
              </w:rPr>
              <w:t>Application and interview</w:t>
            </w:r>
          </w:p>
        </w:tc>
      </w:tr>
      <w:tr w:rsidR="00D04D66" w14:paraId="3874F12C" w14:textId="77777777" w:rsidTr="1449E752">
        <w:trPr>
          <w:trHeight w:val="377"/>
        </w:trPr>
        <w:tc>
          <w:tcPr>
            <w:tcW w:w="8025" w:type="dxa"/>
            <w:shd w:val="clear" w:color="auto" w:fill="DAEEF3" w:themeFill="accent5" w:themeFillTint="33"/>
          </w:tcPr>
          <w:p w14:paraId="4EB5E35F" w14:textId="5EC6D3C9" w:rsidR="00D04D66" w:rsidRPr="00DE4523" w:rsidRDefault="00DE4523" w:rsidP="00D04D66">
            <w:pPr>
              <w:rPr>
                <w:rFonts w:cs="Arial"/>
                <w:b/>
                <w:bCs/>
                <w:szCs w:val="20"/>
              </w:rPr>
            </w:pPr>
            <w:r w:rsidRPr="00DE4523">
              <w:rPr>
                <w:rFonts w:cs="Arial"/>
                <w:b/>
                <w:bCs/>
                <w:szCs w:val="20"/>
              </w:rPr>
              <w:t>UCL Ways of Working</w:t>
            </w:r>
          </w:p>
        </w:tc>
        <w:tc>
          <w:tcPr>
            <w:tcW w:w="2580" w:type="dxa"/>
            <w:shd w:val="clear" w:color="auto" w:fill="DAEEF3" w:themeFill="accent5" w:themeFillTint="33"/>
          </w:tcPr>
          <w:p w14:paraId="6E36695C" w14:textId="48DFA85E" w:rsidR="00D04D66" w:rsidRPr="00D04D66" w:rsidRDefault="00D04D66" w:rsidP="00D04D66">
            <w:pPr>
              <w:jc w:val="center"/>
              <w:rPr>
                <w:rFonts w:cs="Arial"/>
                <w:szCs w:val="20"/>
              </w:rPr>
            </w:pPr>
          </w:p>
        </w:tc>
      </w:tr>
      <w:tr w:rsidR="00D04D66" w14:paraId="4C766A12" w14:textId="77777777" w:rsidTr="1449E752">
        <w:trPr>
          <w:trHeight w:val="377"/>
        </w:trPr>
        <w:tc>
          <w:tcPr>
            <w:tcW w:w="8025" w:type="dxa"/>
          </w:tcPr>
          <w:p w14:paraId="7954FD79" w14:textId="0BC85EC2" w:rsidR="00DE4523" w:rsidRPr="00DE4523" w:rsidRDefault="008C6261" w:rsidP="00DE4523">
            <w:pPr>
              <w:pStyle w:val="NormalWeb"/>
              <w:rPr>
                <w:rFonts w:ascii="Arial" w:hAnsi="Arial" w:cs="Arial"/>
                <w:color w:val="000000"/>
                <w:sz w:val="20"/>
                <w:szCs w:val="20"/>
              </w:rPr>
            </w:pPr>
            <w:r>
              <w:rPr>
                <w:rFonts w:ascii="Arial" w:hAnsi="Arial" w:cs="Arial"/>
                <w:color w:val="000000"/>
                <w:sz w:val="20"/>
                <w:szCs w:val="20"/>
              </w:rPr>
              <w:t>Delivering work to agreed standards</w:t>
            </w:r>
          </w:p>
        </w:tc>
        <w:tc>
          <w:tcPr>
            <w:tcW w:w="2580" w:type="dxa"/>
          </w:tcPr>
          <w:p w14:paraId="572BF582" w14:textId="74553EDC" w:rsidR="00D04D66" w:rsidRPr="00D04D66" w:rsidRDefault="008C6261" w:rsidP="00D04D66">
            <w:pPr>
              <w:jc w:val="center"/>
              <w:rPr>
                <w:rFonts w:cs="Arial"/>
                <w:szCs w:val="20"/>
              </w:rPr>
            </w:pPr>
            <w:r>
              <w:rPr>
                <w:rFonts w:cs="Arial"/>
                <w:szCs w:val="20"/>
              </w:rPr>
              <w:t>Application and interview</w:t>
            </w:r>
          </w:p>
        </w:tc>
      </w:tr>
      <w:tr w:rsidR="00A16596" w14:paraId="39A71997" w14:textId="77777777" w:rsidTr="1449E752">
        <w:trPr>
          <w:trHeight w:val="377"/>
        </w:trPr>
        <w:tc>
          <w:tcPr>
            <w:tcW w:w="8025" w:type="dxa"/>
          </w:tcPr>
          <w:p w14:paraId="1DA849AE" w14:textId="6264F09A" w:rsidR="00A16596" w:rsidRDefault="00A16596" w:rsidP="00DE4523">
            <w:pPr>
              <w:pStyle w:val="NormalWeb"/>
              <w:rPr>
                <w:rFonts w:ascii="Arial" w:hAnsi="Arial" w:cs="Arial"/>
                <w:color w:val="000000"/>
                <w:sz w:val="20"/>
                <w:szCs w:val="20"/>
              </w:rPr>
            </w:pPr>
            <w:r>
              <w:rPr>
                <w:rFonts w:ascii="Arial" w:hAnsi="Arial" w:cs="Arial"/>
                <w:color w:val="000000"/>
                <w:sz w:val="20"/>
                <w:szCs w:val="20"/>
              </w:rPr>
              <w:t>A commitment to personal development</w:t>
            </w:r>
          </w:p>
        </w:tc>
        <w:tc>
          <w:tcPr>
            <w:tcW w:w="2580" w:type="dxa"/>
          </w:tcPr>
          <w:p w14:paraId="5C1F5906" w14:textId="70B0F9E0" w:rsidR="00A16596" w:rsidRDefault="00FE3523" w:rsidP="00D04D66">
            <w:pPr>
              <w:jc w:val="center"/>
              <w:rPr>
                <w:rFonts w:cs="Arial"/>
                <w:szCs w:val="20"/>
              </w:rPr>
            </w:pPr>
            <w:r>
              <w:rPr>
                <w:rFonts w:cs="Arial"/>
                <w:szCs w:val="20"/>
              </w:rPr>
              <w:t>Interview</w:t>
            </w:r>
          </w:p>
        </w:tc>
      </w:tr>
      <w:tr w:rsidR="00D04D66" w14:paraId="4E4C5DE5" w14:textId="77777777" w:rsidTr="1449E752">
        <w:trPr>
          <w:trHeight w:val="377"/>
        </w:trPr>
        <w:tc>
          <w:tcPr>
            <w:tcW w:w="8025" w:type="dxa"/>
            <w:shd w:val="clear" w:color="auto" w:fill="D9D9D9" w:themeFill="background1" w:themeFillShade="D9"/>
          </w:tcPr>
          <w:p w14:paraId="70D297E9" w14:textId="2E1BC447" w:rsidR="00D04D66" w:rsidRPr="001A3B52" w:rsidRDefault="00DE4523" w:rsidP="00D04D66">
            <w:pPr>
              <w:rPr>
                <w:b/>
              </w:rPr>
            </w:pPr>
            <w:r>
              <w:rPr>
                <w:b/>
              </w:rPr>
              <w:t>Desirable Criteria</w:t>
            </w:r>
          </w:p>
        </w:tc>
        <w:tc>
          <w:tcPr>
            <w:tcW w:w="2580" w:type="dxa"/>
            <w:shd w:val="clear" w:color="auto" w:fill="D9D9D9" w:themeFill="background1" w:themeFillShade="D9"/>
          </w:tcPr>
          <w:p w14:paraId="50B1C12B" w14:textId="77777777" w:rsidR="00D04D66" w:rsidRDefault="00D04D66" w:rsidP="00D04D66"/>
        </w:tc>
      </w:tr>
      <w:tr w:rsidR="00D04D66" w14:paraId="7DE67200" w14:textId="77777777" w:rsidTr="1449E752">
        <w:trPr>
          <w:trHeight w:val="377"/>
        </w:trPr>
        <w:tc>
          <w:tcPr>
            <w:tcW w:w="8025" w:type="dxa"/>
          </w:tcPr>
          <w:p w14:paraId="62BAFAC6" w14:textId="64D282E6" w:rsidR="00D04D66" w:rsidRPr="00FD379C" w:rsidRDefault="00FD379C" w:rsidP="00D04D66">
            <w:pPr>
              <w:rPr>
                <w:rFonts w:cs="Arial"/>
                <w:i/>
                <w:kern w:val="24"/>
                <w:szCs w:val="20"/>
                <w:lang w:eastAsia="en-GB"/>
              </w:rPr>
            </w:pPr>
            <w:r w:rsidRPr="00FD379C">
              <w:rPr>
                <w:rFonts w:cs="Arial"/>
                <w:szCs w:val="20"/>
              </w:rPr>
              <w:t>Experience of conducting statistical evaluations within clinical trials</w:t>
            </w:r>
          </w:p>
        </w:tc>
        <w:tc>
          <w:tcPr>
            <w:tcW w:w="2580" w:type="dxa"/>
          </w:tcPr>
          <w:p w14:paraId="5F814950" w14:textId="72E97360" w:rsidR="00D04D66" w:rsidRPr="00126E28" w:rsidRDefault="00FD379C" w:rsidP="00D04D66">
            <w:pPr>
              <w:jc w:val="center"/>
              <w:rPr>
                <w:rFonts w:cs="Arial"/>
                <w:szCs w:val="20"/>
              </w:rPr>
            </w:pPr>
            <w:r>
              <w:rPr>
                <w:rFonts w:cs="Arial"/>
                <w:szCs w:val="20"/>
              </w:rPr>
              <w:t>Application and interview</w:t>
            </w:r>
          </w:p>
        </w:tc>
      </w:tr>
      <w:tr w:rsidR="00D04D66" w14:paraId="425DDF08" w14:textId="77777777" w:rsidTr="1449E752">
        <w:trPr>
          <w:trHeight w:val="377"/>
        </w:trPr>
        <w:tc>
          <w:tcPr>
            <w:tcW w:w="8025" w:type="dxa"/>
          </w:tcPr>
          <w:p w14:paraId="0CB07871" w14:textId="050E8D91" w:rsidR="00D04D66" w:rsidRPr="005C3E88" w:rsidRDefault="005C3E88" w:rsidP="00EB03C8">
            <w:pPr>
              <w:pStyle w:val="NormalWeb"/>
              <w:rPr>
                <w:rFonts w:ascii="Arial" w:hAnsi="Arial" w:cs="Arial"/>
                <w:sz w:val="20"/>
                <w:szCs w:val="20"/>
              </w:rPr>
            </w:pPr>
            <w:r w:rsidRPr="005C3E88">
              <w:rPr>
                <w:rFonts w:ascii="Arial" w:hAnsi="Arial" w:cs="Arial"/>
                <w:sz w:val="20"/>
                <w:szCs w:val="20"/>
              </w:rPr>
              <w:t>Experience in applications of advanced statistical methodology, including multilevel models, modelling for missing data and evidence synthesis</w:t>
            </w:r>
          </w:p>
        </w:tc>
        <w:tc>
          <w:tcPr>
            <w:tcW w:w="2580" w:type="dxa"/>
          </w:tcPr>
          <w:p w14:paraId="23D1CACD" w14:textId="54BD3E21" w:rsidR="00D04D66" w:rsidRPr="00126E28" w:rsidRDefault="005C3E88" w:rsidP="00D04D66">
            <w:pPr>
              <w:jc w:val="center"/>
              <w:rPr>
                <w:rFonts w:cs="Arial"/>
                <w:szCs w:val="20"/>
              </w:rPr>
            </w:pPr>
            <w:r>
              <w:rPr>
                <w:rFonts w:cs="Arial"/>
                <w:szCs w:val="20"/>
              </w:rPr>
              <w:t>Application and interview</w:t>
            </w:r>
          </w:p>
        </w:tc>
      </w:tr>
    </w:tbl>
    <w:p w14:paraId="2C94705F" w14:textId="77777777" w:rsidR="002F3442" w:rsidRPr="002F3442" w:rsidRDefault="00925A98" w:rsidP="002F3442">
      <w:r>
        <w:softHyphen/>
      </w:r>
    </w:p>
    <w:p w14:paraId="55A7AC20" w14:textId="7FE97774" w:rsidR="00403030" w:rsidRDefault="00403030">
      <w:pPr>
        <w:spacing w:after="0" w:line="240" w:lineRule="auto"/>
        <w:rPr>
          <w:rFonts w:eastAsiaTheme="majorEastAsia" w:cstheme="majorBidi"/>
          <w:b/>
          <w:sz w:val="52"/>
          <w:szCs w:val="32"/>
        </w:rPr>
      </w:pPr>
      <w:r>
        <w:br w:type="page"/>
      </w:r>
    </w:p>
    <w:p w14:paraId="3A98939A" w14:textId="77777777" w:rsidR="005136DA" w:rsidRDefault="005136DA" w:rsidP="005136DA">
      <w:pPr>
        <w:pStyle w:val="Heading1"/>
        <w:sectPr w:rsidR="005136DA" w:rsidSect="005136DA">
          <w:pgSz w:w="11900" w:h="16840"/>
          <w:pgMar w:top="602" w:right="567" w:bottom="1134" w:left="567" w:header="283" w:footer="709" w:gutter="0"/>
          <w:cols w:space="708"/>
          <w:docGrid w:linePitch="326"/>
        </w:sectPr>
      </w:pPr>
    </w:p>
    <w:p w14:paraId="7DAFFD87" w14:textId="77777777" w:rsidR="009939CB" w:rsidRDefault="009939CB" w:rsidP="00296B74">
      <w:pPr>
        <w:spacing w:after="0"/>
        <w:jc w:val="both"/>
        <w:rPr>
          <w:rFonts w:cs="Arial"/>
          <w:b/>
          <w:bCs/>
          <w:szCs w:val="20"/>
        </w:rPr>
      </w:pPr>
    </w:p>
    <w:p w14:paraId="56B7A964" w14:textId="344F70AA" w:rsidR="00296B74" w:rsidRPr="00296B74" w:rsidRDefault="00296B74" w:rsidP="4928CA6B">
      <w:pPr>
        <w:spacing w:after="0"/>
        <w:jc w:val="both"/>
        <w:rPr>
          <w:rFonts w:cs="Arial"/>
          <w:b/>
          <w:bCs/>
        </w:rPr>
      </w:pPr>
      <w:r w:rsidRPr="4928CA6B">
        <w:rPr>
          <w:rStyle w:val="Heading2Char"/>
        </w:rPr>
        <w:t>BACKGROUND INFORMATION</w:t>
      </w:r>
    </w:p>
    <w:p w14:paraId="5EEA3C71" w14:textId="77777777" w:rsidR="00296B74" w:rsidRPr="004A445E" w:rsidRDefault="00296B74" w:rsidP="00296B74">
      <w:pPr>
        <w:spacing w:after="0"/>
        <w:jc w:val="both"/>
        <w:rPr>
          <w:rFonts w:cs="Arial"/>
          <w:b/>
          <w:bCs/>
          <w:szCs w:val="20"/>
        </w:rPr>
      </w:pPr>
    </w:p>
    <w:p w14:paraId="3EFCADF0" w14:textId="0B81F479" w:rsidR="00296B74" w:rsidRPr="00296B74" w:rsidRDefault="00296B74" w:rsidP="00296B74">
      <w:pPr>
        <w:spacing w:after="0"/>
        <w:rPr>
          <w:rFonts w:cs="Arial"/>
          <w:szCs w:val="20"/>
        </w:rPr>
      </w:pPr>
      <w:r w:rsidRPr="00296B74">
        <w:rPr>
          <w:rFonts w:cs="Arial"/>
          <w:b/>
          <w:bCs/>
          <w:szCs w:val="20"/>
        </w:rPr>
        <w:t xml:space="preserve">Research Department of Primary Care and Population Health </w:t>
      </w:r>
    </w:p>
    <w:p w14:paraId="6858C3E4" w14:textId="77777777" w:rsidR="00490C60" w:rsidRDefault="00296B74" w:rsidP="009E1365">
      <w:pPr>
        <w:spacing w:after="0"/>
        <w:jc w:val="both"/>
        <w:rPr>
          <w:rStyle w:val="Hyperlink"/>
        </w:rPr>
      </w:pPr>
      <w:r w:rsidRPr="00296B74">
        <w:rPr>
          <w:rFonts w:cs="Arial"/>
          <w:szCs w:val="20"/>
        </w:rPr>
        <w:t xml:space="preserve">The Research Department of Primary Care and Population Health is part of the Institute of Epidemiology and Health Care and is co-led by Professor Greta Rait and Professor Kate Walters. The Department’s strategic aim is to deliver </w:t>
      </w:r>
      <w:r w:rsidR="00AF7D58">
        <w:rPr>
          <w:rFonts w:cs="Arial"/>
          <w:szCs w:val="20"/>
        </w:rPr>
        <w:t>high-quality</w:t>
      </w:r>
      <w:r w:rsidRPr="00296B74">
        <w:rPr>
          <w:rFonts w:cs="Arial"/>
          <w:szCs w:val="20"/>
        </w:rPr>
        <w:t xml:space="preserve"> teaching in community-based primary care and public health and to undertake a programme of internationally competitive multi-disciplinary research addressing the management and prevention of disease in individuals and populations in areas which are of priority to the health of the public. Further information can be found at:</w:t>
      </w:r>
      <w:r w:rsidR="008A4283">
        <w:rPr>
          <w:rFonts w:cs="Arial"/>
          <w:szCs w:val="20"/>
        </w:rPr>
        <w:t xml:space="preserve"> </w:t>
      </w:r>
      <w:hyperlink r:id="rId13" w:history="1">
        <w:r w:rsidR="00490C60" w:rsidRPr="00E62DF2">
          <w:rPr>
            <w:rStyle w:val="Hyperlink"/>
          </w:rPr>
          <w:t>https://www.ucl.ac.uk/epidemiology-health-care/research/pcph</w:t>
        </w:r>
      </w:hyperlink>
    </w:p>
    <w:p w14:paraId="6C7772E1" w14:textId="77777777" w:rsidR="00490C60" w:rsidRDefault="00490C60" w:rsidP="009E1365">
      <w:pPr>
        <w:spacing w:after="0"/>
        <w:jc w:val="both"/>
        <w:rPr>
          <w:rStyle w:val="Hyperlink"/>
        </w:rPr>
      </w:pPr>
    </w:p>
    <w:p w14:paraId="52748E1A" w14:textId="305FF645" w:rsidR="00296B74" w:rsidRPr="00296B74" w:rsidRDefault="00296B74" w:rsidP="009E1365">
      <w:pPr>
        <w:spacing w:after="0"/>
        <w:jc w:val="both"/>
        <w:rPr>
          <w:rFonts w:cs="Arial"/>
          <w:szCs w:val="20"/>
        </w:rPr>
      </w:pPr>
      <w:r w:rsidRPr="00296B74">
        <w:rPr>
          <w:rFonts w:cs="Arial"/>
          <w:b/>
          <w:bCs/>
          <w:szCs w:val="20"/>
        </w:rPr>
        <w:t xml:space="preserve">Institute of Epidemiology &amp; Health Care </w:t>
      </w:r>
    </w:p>
    <w:p w14:paraId="53CC6BED" w14:textId="15644150" w:rsidR="00AF7D58" w:rsidRDefault="00296B74" w:rsidP="009E1365">
      <w:pPr>
        <w:spacing w:after="0"/>
        <w:jc w:val="both"/>
        <w:rPr>
          <w:lang w:val="en-US" w:eastAsia="en-US"/>
        </w:rPr>
      </w:pPr>
      <w:r w:rsidRPr="4928CA6B">
        <w:rPr>
          <w:rFonts w:cs="Arial"/>
        </w:rPr>
        <w:t xml:space="preserve">The Institute of Epidemiology and Health Care is part of the Faculty of Population Health Sciences within the UCL School of Life and Medical Sciences (incorporating UCL Medical School).  Further information on IEHC can be found at: </w:t>
      </w:r>
      <w:hyperlink r:id="rId14" w:history="1">
        <w:r w:rsidR="003C2008" w:rsidRPr="00DE665A">
          <w:rPr>
            <w:rStyle w:val="Hyperlink"/>
          </w:rPr>
          <w:t>https://www.ucl.ac.uk/epidemiology-health-care</w:t>
        </w:r>
        <w:r w:rsidR="003C2008" w:rsidRPr="00DE665A">
          <w:rPr>
            <w:rStyle w:val="Hyperlink"/>
            <w:rFonts w:cs="Arial"/>
          </w:rPr>
          <w:t>/</w:t>
        </w:r>
      </w:hyperlink>
      <w:r w:rsidR="003C2008">
        <w:rPr>
          <w:rStyle w:val="Hyperlink"/>
          <w:rFonts w:cs="Arial"/>
        </w:rPr>
        <w:t xml:space="preserve"> </w:t>
      </w:r>
    </w:p>
    <w:p w14:paraId="11F30BC1" w14:textId="7CA2582D" w:rsidR="4928CA6B" w:rsidRDefault="4928CA6B" w:rsidP="4928CA6B">
      <w:pPr>
        <w:spacing w:after="0"/>
        <w:jc w:val="both"/>
        <w:rPr>
          <w:rFonts w:cs="Arial"/>
        </w:rPr>
      </w:pPr>
    </w:p>
    <w:p w14:paraId="5BBBF2F4" w14:textId="12D7FE77" w:rsidR="1362EE8A" w:rsidRDefault="1362EE8A" w:rsidP="4928CA6B">
      <w:pPr>
        <w:pStyle w:val="Heading1"/>
        <w:rPr>
          <w:rStyle w:val="Heading2Char"/>
          <w:b/>
          <w:bCs/>
        </w:rPr>
      </w:pPr>
      <w:r w:rsidRPr="4928CA6B">
        <w:rPr>
          <w:rStyle w:val="Heading2Char"/>
          <w:b/>
          <w:bCs/>
        </w:rPr>
        <w:t>HOW TO APPLY</w:t>
      </w:r>
    </w:p>
    <w:p w14:paraId="5B5B83B3" w14:textId="2A300343" w:rsidR="4928CA6B" w:rsidRDefault="4928CA6B" w:rsidP="4928CA6B">
      <w:pPr>
        <w:spacing w:after="0"/>
        <w:jc w:val="both"/>
        <w:rPr>
          <w:rFonts w:cs="Arial"/>
        </w:rPr>
      </w:pPr>
    </w:p>
    <w:p w14:paraId="70FCA5B4" w14:textId="3C18539A" w:rsidR="475FC2F4" w:rsidRDefault="475FC2F4" w:rsidP="4928CA6B">
      <w:pPr>
        <w:spacing w:after="0"/>
        <w:jc w:val="both"/>
        <w:rPr>
          <w:rFonts w:cs="Arial"/>
        </w:rPr>
      </w:pPr>
      <w:r w:rsidRPr="4928CA6B">
        <w:rPr>
          <w:rFonts w:cs="Arial"/>
        </w:rPr>
        <w:t>Apply through the UCL website.</w:t>
      </w:r>
    </w:p>
    <w:p w14:paraId="4B052EC4" w14:textId="2C9BCB7A" w:rsidR="4928CA6B" w:rsidRDefault="4928CA6B" w:rsidP="4928CA6B">
      <w:pPr>
        <w:spacing w:after="0"/>
        <w:jc w:val="both"/>
        <w:rPr>
          <w:rFonts w:cs="Arial"/>
        </w:rPr>
      </w:pPr>
    </w:p>
    <w:p w14:paraId="0DAFFAEB" w14:textId="5B412D4A" w:rsidR="475FC2F4" w:rsidRDefault="475FC2F4" w:rsidP="4928CA6B">
      <w:pPr>
        <w:spacing w:after="0"/>
        <w:jc w:val="both"/>
        <w:rPr>
          <w:rFonts w:cs="Arial"/>
        </w:rPr>
      </w:pPr>
      <w:r w:rsidRPr="4928CA6B">
        <w:rPr>
          <w:rFonts w:cs="Arial"/>
        </w:rPr>
        <w:t xml:space="preserve">If you have any informal queries about the post, please contact </w:t>
      </w:r>
      <w:r w:rsidR="00FD7E83">
        <w:rPr>
          <w:rFonts w:cs="Arial"/>
        </w:rPr>
        <w:t>Prof Louise Marston</w:t>
      </w:r>
      <w:r w:rsidRPr="4928CA6B">
        <w:rPr>
          <w:rFonts w:cs="Arial"/>
        </w:rPr>
        <w:t xml:space="preserve"> (Email: </w:t>
      </w:r>
      <w:hyperlink r:id="rId15" w:history="1">
        <w:r w:rsidR="00403030" w:rsidRPr="0039336C">
          <w:rPr>
            <w:rStyle w:val="Hyperlink"/>
            <w:rFonts w:cs="Arial"/>
          </w:rPr>
          <w:t>priment@ucl.ac.uk</w:t>
        </w:r>
      </w:hyperlink>
      <w:r w:rsidRPr="4928CA6B">
        <w:rPr>
          <w:rFonts w:cs="Arial"/>
        </w:rPr>
        <w:t>).</w:t>
      </w:r>
      <w:r w:rsidR="00403030">
        <w:rPr>
          <w:rFonts w:cs="Arial"/>
        </w:rPr>
        <w:t xml:space="preserve"> </w:t>
      </w:r>
    </w:p>
    <w:p w14:paraId="107D87A6" w14:textId="355CE532" w:rsidR="4928CA6B" w:rsidRDefault="4928CA6B" w:rsidP="4928CA6B">
      <w:pPr>
        <w:spacing w:after="0"/>
        <w:jc w:val="both"/>
        <w:rPr>
          <w:rFonts w:cs="Arial"/>
        </w:rPr>
      </w:pPr>
    </w:p>
    <w:p w14:paraId="4D5B5FA0" w14:textId="2D9AE65B" w:rsidR="475FC2F4" w:rsidRDefault="475FC2F4" w:rsidP="4928CA6B">
      <w:pPr>
        <w:spacing w:after="0"/>
        <w:jc w:val="both"/>
        <w:rPr>
          <w:rFonts w:cs="Arial"/>
        </w:rPr>
      </w:pPr>
      <w:r w:rsidRPr="4928CA6B">
        <w:rPr>
          <w:rFonts w:cs="Arial"/>
        </w:rPr>
        <w:t xml:space="preserve">If you have any enquiries about the application process or if you have any difficulties accessing the online recruitment system, please contact Email: </w:t>
      </w:r>
      <w:hyperlink r:id="rId16" w:history="1">
        <w:r w:rsidR="00403030" w:rsidRPr="0039336C">
          <w:rPr>
            <w:rStyle w:val="Hyperlink"/>
            <w:rFonts w:eastAsia="Times New Roman" w:cs="Arial"/>
            <w:szCs w:val="20"/>
            <w:lang w:eastAsia="en-GB"/>
          </w:rPr>
          <w:t>pcph-hr@ucl.ac.uk</w:t>
        </w:r>
      </w:hyperlink>
      <w:r w:rsidR="00403030">
        <w:rPr>
          <w:rFonts w:cs="Arial"/>
        </w:rPr>
        <w:t xml:space="preserve"> </w:t>
      </w:r>
    </w:p>
    <w:p w14:paraId="6117F523" w14:textId="63FA05C1" w:rsidR="00AF7D58" w:rsidRPr="00296B74" w:rsidRDefault="00AF7D58" w:rsidP="4928CA6B">
      <w:pPr>
        <w:spacing w:after="0"/>
        <w:jc w:val="both"/>
        <w:rPr>
          <w:rFonts w:cs="Arial"/>
          <w:b/>
          <w:bCs/>
          <w:color w:val="0F243E" w:themeColor="text2" w:themeShade="80"/>
        </w:rPr>
      </w:pPr>
    </w:p>
    <w:sectPr w:rsidR="00AF7D58" w:rsidRPr="00296B74" w:rsidSect="00585539">
      <w:type w:val="continuous"/>
      <w:pgSz w:w="11900" w:h="16840"/>
      <w:pgMar w:top="602" w:right="567" w:bottom="1134" w:left="567" w:header="283"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825FD" w14:textId="77777777" w:rsidR="001C0F8C" w:rsidRDefault="001C0F8C" w:rsidP="00DA4ABB">
      <w:r>
        <w:separator/>
      </w:r>
    </w:p>
  </w:endnote>
  <w:endnote w:type="continuationSeparator" w:id="0">
    <w:p w14:paraId="2E3EAD33" w14:textId="77777777" w:rsidR="001C0F8C" w:rsidRDefault="001C0F8C" w:rsidP="00DA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MT Std">
    <w:altName w:val="Century Gothic"/>
    <w:charset w:val="00"/>
    <w:family w:val="auto"/>
    <w:pitch w:val="variable"/>
    <w:sig w:usb0="00000003"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D86CA" w14:textId="77777777" w:rsidR="001C0F8C" w:rsidRDefault="001C0F8C" w:rsidP="00DA4ABB">
      <w:r>
        <w:separator/>
      </w:r>
    </w:p>
  </w:footnote>
  <w:footnote w:type="continuationSeparator" w:id="0">
    <w:p w14:paraId="08E5FCA4" w14:textId="77777777" w:rsidR="001C0F8C" w:rsidRDefault="001C0F8C" w:rsidP="00DA4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64999" w14:textId="77777777" w:rsidR="00820FCA" w:rsidRDefault="008105B7">
    <w:pPr>
      <w:pStyle w:val="Header"/>
    </w:pPr>
    <w:r>
      <w:rPr>
        <w:noProof/>
        <w:lang w:eastAsia="en-GB"/>
      </w:rPr>
      <w:drawing>
        <wp:anchor distT="0" distB="0" distL="114300" distR="114300" simplePos="0" relativeHeight="251659264" behindDoc="1" locked="0" layoutInCell="1" allowOverlap="1" wp14:anchorId="7EE5A3A4" wp14:editId="6CB4A7A8">
          <wp:simplePos x="0" y="0"/>
          <wp:positionH relativeFrom="page">
            <wp:posOffset>0</wp:posOffset>
          </wp:positionH>
          <wp:positionV relativeFrom="page">
            <wp:posOffset>0</wp:posOffset>
          </wp:positionV>
          <wp:extent cx="7596000" cy="1448737"/>
          <wp:effectExtent l="0" t="0" r="5080" b="0"/>
          <wp:wrapNone/>
          <wp:docPr id="1508904492" name="Picture 1508904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lue550UPportrait.eps"/>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7596000" cy="14487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912"/>
    <w:multiLevelType w:val="hybridMultilevel"/>
    <w:tmpl w:val="F4C82FC6"/>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 w15:restartNumberingAfterBreak="0">
    <w:nsid w:val="1C372E07"/>
    <w:multiLevelType w:val="hybridMultilevel"/>
    <w:tmpl w:val="FEE65A74"/>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D9F58AE"/>
    <w:multiLevelType w:val="hybridMultilevel"/>
    <w:tmpl w:val="B2A2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77CBC"/>
    <w:multiLevelType w:val="multilevel"/>
    <w:tmpl w:val="41360866"/>
    <w:lvl w:ilvl="0">
      <w:start w:val="2"/>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A011296"/>
    <w:multiLevelType w:val="hybridMultilevel"/>
    <w:tmpl w:val="63646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D3F76CB"/>
    <w:multiLevelType w:val="hybridMultilevel"/>
    <w:tmpl w:val="60AA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367559"/>
    <w:multiLevelType w:val="hybridMultilevel"/>
    <w:tmpl w:val="6CF09C74"/>
    <w:lvl w:ilvl="0" w:tplc="08340D0A">
      <w:start w:val="1"/>
      <w:numFmt w:val="bullet"/>
      <w:pStyle w:val="ListParagraph"/>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num w:numId="1" w16cid:durableId="1486510677">
    <w:abstractNumId w:val="2"/>
  </w:num>
  <w:num w:numId="2" w16cid:durableId="480999009">
    <w:abstractNumId w:val="6"/>
  </w:num>
  <w:num w:numId="3" w16cid:durableId="552351506">
    <w:abstractNumId w:val="4"/>
  </w:num>
  <w:num w:numId="4" w16cid:durableId="788205528">
    <w:abstractNumId w:val="0"/>
  </w:num>
  <w:num w:numId="5" w16cid:durableId="1921869927">
    <w:abstractNumId w:val="1"/>
  </w:num>
  <w:num w:numId="6" w16cid:durableId="622884380">
    <w:abstractNumId w:val="5"/>
  </w:num>
  <w:num w:numId="7" w16cid:durableId="1549299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720"/>
  <w:drawingGridHorizontalSpacing w:val="10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0"/>
    <w:docVar w:name="OpenInPublishingView" w:val="0"/>
  </w:docVars>
  <w:rsids>
    <w:rsidRoot w:val="001A3B52"/>
    <w:rsid w:val="000204D6"/>
    <w:rsid w:val="00033B9E"/>
    <w:rsid w:val="0005387E"/>
    <w:rsid w:val="00061E18"/>
    <w:rsid w:val="00073081"/>
    <w:rsid w:val="00075061"/>
    <w:rsid w:val="00085501"/>
    <w:rsid w:val="00092813"/>
    <w:rsid w:val="00093D36"/>
    <w:rsid w:val="000C353B"/>
    <w:rsid w:val="00100C01"/>
    <w:rsid w:val="00114034"/>
    <w:rsid w:val="001148C9"/>
    <w:rsid w:val="00126E28"/>
    <w:rsid w:val="00130559"/>
    <w:rsid w:val="00136097"/>
    <w:rsid w:val="00146228"/>
    <w:rsid w:val="00146C6D"/>
    <w:rsid w:val="00191FF8"/>
    <w:rsid w:val="00197F34"/>
    <w:rsid w:val="001A3B52"/>
    <w:rsid w:val="001A3EC0"/>
    <w:rsid w:val="001C0F8C"/>
    <w:rsid w:val="001C43F0"/>
    <w:rsid w:val="001C52AA"/>
    <w:rsid w:val="001C7EDF"/>
    <w:rsid w:val="001D04A9"/>
    <w:rsid w:val="00203184"/>
    <w:rsid w:val="00206C6C"/>
    <w:rsid w:val="0021291D"/>
    <w:rsid w:val="00223D88"/>
    <w:rsid w:val="002264EE"/>
    <w:rsid w:val="0023741F"/>
    <w:rsid w:val="00242E92"/>
    <w:rsid w:val="00254AA1"/>
    <w:rsid w:val="00255201"/>
    <w:rsid w:val="00255E3E"/>
    <w:rsid w:val="0027653E"/>
    <w:rsid w:val="002967A0"/>
    <w:rsid w:val="00296B74"/>
    <w:rsid w:val="002B4B5E"/>
    <w:rsid w:val="002D4FC9"/>
    <w:rsid w:val="002F1DE0"/>
    <w:rsid w:val="002F3442"/>
    <w:rsid w:val="002F7917"/>
    <w:rsid w:val="00305A2F"/>
    <w:rsid w:val="00306C92"/>
    <w:rsid w:val="0030793D"/>
    <w:rsid w:val="00320FEA"/>
    <w:rsid w:val="003334E3"/>
    <w:rsid w:val="00340570"/>
    <w:rsid w:val="00363CD8"/>
    <w:rsid w:val="00371518"/>
    <w:rsid w:val="00375230"/>
    <w:rsid w:val="00377520"/>
    <w:rsid w:val="00391CB2"/>
    <w:rsid w:val="003C2008"/>
    <w:rsid w:val="003C40B6"/>
    <w:rsid w:val="003D6B04"/>
    <w:rsid w:val="003E258D"/>
    <w:rsid w:val="003F0AB9"/>
    <w:rsid w:val="003F7496"/>
    <w:rsid w:val="00403030"/>
    <w:rsid w:val="0040652D"/>
    <w:rsid w:val="00426CBB"/>
    <w:rsid w:val="00437574"/>
    <w:rsid w:val="00472F6D"/>
    <w:rsid w:val="00490C60"/>
    <w:rsid w:val="004961EE"/>
    <w:rsid w:val="004A25E4"/>
    <w:rsid w:val="004A445E"/>
    <w:rsid w:val="004C49A2"/>
    <w:rsid w:val="004E5D2F"/>
    <w:rsid w:val="005044DE"/>
    <w:rsid w:val="005136DA"/>
    <w:rsid w:val="00520F98"/>
    <w:rsid w:val="005220F8"/>
    <w:rsid w:val="005233B7"/>
    <w:rsid w:val="0053233C"/>
    <w:rsid w:val="00542251"/>
    <w:rsid w:val="00542A7E"/>
    <w:rsid w:val="005617A1"/>
    <w:rsid w:val="00572A8E"/>
    <w:rsid w:val="00577887"/>
    <w:rsid w:val="00587733"/>
    <w:rsid w:val="005900A3"/>
    <w:rsid w:val="00594BA2"/>
    <w:rsid w:val="005A02FA"/>
    <w:rsid w:val="005B050C"/>
    <w:rsid w:val="005B0F27"/>
    <w:rsid w:val="005C3E88"/>
    <w:rsid w:val="005D70C5"/>
    <w:rsid w:val="005E546A"/>
    <w:rsid w:val="005E7218"/>
    <w:rsid w:val="00610917"/>
    <w:rsid w:val="00610C19"/>
    <w:rsid w:val="0062791E"/>
    <w:rsid w:val="00630DB8"/>
    <w:rsid w:val="006351D4"/>
    <w:rsid w:val="00647662"/>
    <w:rsid w:val="00661391"/>
    <w:rsid w:val="00676EC7"/>
    <w:rsid w:val="00680DB2"/>
    <w:rsid w:val="006868F4"/>
    <w:rsid w:val="006978CD"/>
    <w:rsid w:val="006A1644"/>
    <w:rsid w:val="006A21AC"/>
    <w:rsid w:val="006A3846"/>
    <w:rsid w:val="006A6FE2"/>
    <w:rsid w:val="006C089E"/>
    <w:rsid w:val="006D5504"/>
    <w:rsid w:val="006E77CA"/>
    <w:rsid w:val="007061CE"/>
    <w:rsid w:val="00717FC4"/>
    <w:rsid w:val="0072651B"/>
    <w:rsid w:val="007532F4"/>
    <w:rsid w:val="0075480F"/>
    <w:rsid w:val="00756301"/>
    <w:rsid w:val="007933A7"/>
    <w:rsid w:val="007C3306"/>
    <w:rsid w:val="007C7FF1"/>
    <w:rsid w:val="007E504C"/>
    <w:rsid w:val="007F2948"/>
    <w:rsid w:val="007F453B"/>
    <w:rsid w:val="00802AEC"/>
    <w:rsid w:val="00802F79"/>
    <w:rsid w:val="00804351"/>
    <w:rsid w:val="00807790"/>
    <w:rsid w:val="008105B7"/>
    <w:rsid w:val="00820FCA"/>
    <w:rsid w:val="008262BF"/>
    <w:rsid w:val="00846641"/>
    <w:rsid w:val="00847090"/>
    <w:rsid w:val="00852852"/>
    <w:rsid w:val="008578F4"/>
    <w:rsid w:val="008771D2"/>
    <w:rsid w:val="00893D04"/>
    <w:rsid w:val="00895320"/>
    <w:rsid w:val="008976AA"/>
    <w:rsid w:val="008A31F1"/>
    <w:rsid w:val="008A4283"/>
    <w:rsid w:val="008A4B51"/>
    <w:rsid w:val="008A7907"/>
    <w:rsid w:val="008C6261"/>
    <w:rsid w:val="008C770D"/>
    <w:rsid w:val="008D36DF"/>
    <w:rsid w:val="008E480F"/>
    <w:rsid w:val="008F5DF2"/>
    <w:rsid w:val="00914191"/>
    <w:rsid w:val="00923C93"/>
    <w:rsid w:val="00925A98"/>
    <w:rsid w:val="0095503C"/>
    <w:rsid w:val="009570B5"/>
    <w:rsid w:val="00962EA4"/>
    <w:rsid w:val="00966478"/>
    <w:rsid w:val="009939CB"/>
    <w:rsid w:val="009A1E18"/>
    <w:rsid w:val="009B206C"/>
    <w:rsid w:val="009B4BB3"/>
    <w:rsid w:val="009D0069"/>
    <w:rsid w:val="009D0075"/>
    <w:rsid w:val="009E1365"/>
    <w:rsid w:val="00A16596"/>
    <w:rsid w:val="00A20DAC"/>
    <w:rsid w:val="00A250A9"/>
    <w:rsid w:val="00A43D7D"/>
    <w:rsid w:val="00A50DE1"/>
    <w:rsid w:val="00A5402A"/>
    <w:rsid w:val="00A55171"/>
    <w:rsid w:val="00A73B0C"/>
    <w:rsid w:val="00A93D63"/>
    <w:rsid w:val="00A95297"/>
    <w:rsid w:val="00AE02E5"/>
    <w:rsid w:val="00AF036D"/>
    <w:rsid w:val="00AF1492"/>
    <w:rsid w:val="00AF7D58"/>
    <w:rsid w:val="00B1630F"/>
    <w:rsid w:val="00B330AD"/>
    <w:rsid w:val="00B334D5"/>
    <w:rsid w:val="00B71E35"/>
    <w:rsid w:val="00B71EA6"/>
    <w:rsid w:val="00B752CC"/>
    <w:rsid w:val="00B84D00"/>
    <w:rsid w:val="00B97EF6"/>
    <w:rsid w:val="00BD2593"/>
    <w:rsid w:val="00BD5DBE"/>
    <w:rsid w:val="00BD73B5"/>
    <w:rsid w:val="00C04CE6"/>
    <w:rsid w:val="00C0628C"/>
    <w:rsid w:val="00C14388"/>
    <w:rsid w:val="00C26884"/>
    <w:rsid w:val="00C44D8A"/>
    <w:rsid w:val="00C513F3"/>
    <w:rsid w:val="00C64BA3"/>
    <w:rsid w:val="00C76701"/>
    <w:rsid w:val="00CA3425"/>
    <w:rsid w:val="00CB629F"/>
    <w:rsid w:val="00CC2B25"/>
    <w:rsid w:val="00CD2B34"/>
    <w:rsid w:val="00D0281E"/>
    <w:rsid w:val="00D04D66"/>
    <w:rsid w:val="00D36EA1"/>
    <w:rsid w:val="00D429C5"/>
    <w:rsid w:val="00D45E80"/>
    <w:rsid w:val="00D475E1"/>
    <w:rsid w:val="00D55061"/>
    <w:rsid w:val="00D87041"/>
    <w:rsid w:val="00DA4ABB"/>
    <w:rsid w:val="00DD1BA4"/>
    <w:rsid w:val="00DD6C5B"/>
    <w:rsid w:val="00DE0323"/>
    <w:rsid w:val="00DE4523"/>
    <w:rsid w:val="00DE7FA5"/>
    <w:rsid w:val="00E02A7A"/>
    <w:rsid w:val="00E235DE"/>
    <w:rsid w:val="00E23B24"/>
    <w:rsid w:val="00E314AF"/>
    <w:rsid w:val="00E3153F"/>
    <w:rsid w:val="00E640AC"/>
    <w:rsid w:val="00E73B03"/>
    <w:rsid w:val="00EB03C8"/>
    <w:rsid w:val="00EF6861"/>
    <w:rsid w:val="00F12CA5"/>
    <w:rsid w:val="00F31F90"/>
    <w:rsid w:val="00F46EC6"/>
    <w:rsid w:val="00F74946"/>
    <w:rsid w:val="00F90017"/>
    <w:rsid w:val="00F91C53"/>
    <w:rsid w:val="00F925CC"/>
    <w:rsid w:val="00F961B1"/>
    <w:rsid w:val="00FA21C1"/>
    <w:rsid w:val="00FA6B5E"/>
    <w:rsid w:val="00FC36C1"/>
    <w:rsid w:val="00FD379C"/>
    <w:rsid w:val="00FD6F3D"/>
    <w:rsid w:val="00FD7E83"/>
    <w:rsid w:val="00FE2983"/>
    <w:rsid w:val="00FE3523"/>
    <w:rsid w:val="00FE6D3A"/>
    <w:rsid w:val="01F49A3A"/>
    <w:rsid w:val="026938C7"/>
    <w:rsid w:val="0551B561"/>
    <w:rsid w:val="078C891D"/>
    <w:rsid w:val="09DBECC7"/>
    <w:rsid w:val="10B62259"/>
    <w:rsid w:val="11E0508A"/>
    <w:rsid w:val="1362EE8A"/>
    <w:rsid w:val="1449E752"/>
    <w:rsid w:val="19F46EE2"/>
    <w:rsid w:val="1A86D5A3"/>
    <w:rsid w:val="21F4484E"/>
    <w:rsid w:val="233CA20F"/>
    <w:rsid w:val="291A0E20"/>
    <w:rsid w:val="36B54689"/>
    <w:rsid w:val="3E206D2E"/>
    <w:rsid w:val="4210356B"/>
    <w:rsid w:val="475FC2F4"/>
    <w:rsid w:val="4928CA6B"/>
    <w:rsid w:val="4E1ED29D"/>
    <w:rsid w:val="57E48333"/>
    <w:rsid w:val="6A990FEE"/>
    <w:rsid w:val="6B4AEAC7"/>
    <w:rsid w:val="6B9AE06A"/>
    <w:rsid w:val="70DB5EEA"/>
    <w:rsid w:val="73F8FD74"/>
    <w:rsid w:val="7A5EC879"/>
    <w:rsid w:val="7EBB38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A0078AC"/>
  <w14:defaultImageDpi w14:val="300"/>
  <w15:docId w15:val="{3AC490C9-EC49-466A-8ECA-7E857ECF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Theme="minorEastAsia" w:hAnsi="Helvetica Neue" w:cs="Times New Roman"/>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5B7"/>
    <w:pPr>
      <w:spacing w:after="240" w:line="280" w:lineRule="exact"/>
    </w:pPr>
    <w:rPr>
      <w:rFonts w:ascii="Arial" w:hAnsi="Arial"/>
      <w:color w:val="000000" w:themeColor="text1"/>
      <w:sz w:val="20"/>
    </w:rPr>
  </w:style>
  <w:style w:type="paragraph" w:styleId="Heading1">
    <w:name w:val="heading 1"/>
    <w:basedOn w:val="Normal"/>
    <w:next w:val="Normal"/>
    <w:link w:val="Heading1Char"/>
    <w:uiPriority w:val="9"/>
    <w:qFormat/>
    <w:rsid w:val="00A5402A"/>
    <w:pPr>
      <w:keepNext/>
      <w:keepLines/>
      <w:spacing w:before="240" w:line="520" w:lineRule="exact"/>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rsid w:val="00A5402A"/>
    <w:pPr>
      <w:keepNext/>
      <w:keepLines/>
      <w:spacing w:before="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A5402A"/>
    <w:pPr>
      <w:keepNext/>
      <w:keepLines/>
      <w:spacing w:before="120"/>
      <w:outlineLvl w:val="2"/>
    </w:pPr>
    <w:rPr>
      <w:rFonts w:eastAsiaTheme="majorEastAsia" w:cstheme="majorBidi"/>
      <w:b/>
      <w:color w:val="7F7F7F" w:themeColor="text1" w:themeTint="80"/>
      <w:sz w:val="28"/>
    </w:rPr>
  </w:style>
  <w:style w:type="paragraph" w:styleId="Heading4">
    <w:name w:val="heading 4"/>
    <w:basedOn w:val="Normal"/>
    <w:next w:val="Normal"/>
    <w:link w:val="Heading4Char"/>
    <w:uiPriority w:val="9"/>
    <w:unhideWhenUsed/>
    <w:qFormat/>
    <w:rsid w:val="00A5402A"/>
    <w:pPr>
      <w:keepNext/>
      <w:keepLines/>
      <w:pBdr>
        <w:top w:val="single" w:sz="4" w:space="5" w:color="7F7F7F" w:themeColor="text1" w:themeTint="80"/>
      </w:pBdr>
      <w:spacing w:before="40" w:after="40" w:line="240" w:lineRule="auto"/>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F216B"/>
    <w:rPr>
      <w:rFonts w:ascii="Lucida Grande" w:hAnsi="Lucida Grande"/>
      <w:sz w:val="18"/>
      <w:szCs w:val="18"/>
    </w:rPr>
  </w:style>
  <w:style w:type="paragraph" w:styleId="Footer">
    <w:name w:val="footer"/>
    <w:basedOn w:val="Normal"/>
    <w:link w:val="FooterChar"/>
    <w:rsid w:val="00DA4ABB"/>
    <w:pPr>
      <w:tabs>
        <w:tab w:val="center" w:pos="4153"/>
        <w:tab w:val="right" w:pos="8306"/>
      </w:tabs>
    </w:pPr>
    <w:rPr>
      <w:rFonts w:eastAsia="Times New Roman"/>
      <w:sz w:val="16"/>
      <w:lang w:eastAsia="en-GB"/>
    </w:rPr>
  </w:style>
  <w:style w:type="character" w:customStyle="1" w:styleId="FooterChar">
    <w:name w:val="Footer Char"/>
    <w:basedOn w:val="DefaultParagraphFont"/>
    <w:link w:val="Footer"/>
    <w:rsid w:val="00DA4ABB"/>
    <w:rPr>
      <w:rFonts w:ascii="Arial" w:eastAsia="Times New Roman" w:hAnsi="Arial"/>
      <w:sz w:val="16"/>
      <w:lang w:eastAsia="en-GB"/>
    </w:rPr>
  </w:style>
  <w:style w:type="paragraph" w:styleId="Header">
    <w:name w:val="header"/>
    <w:basedOn w:val="Normal"/>
    <w:link w:val="HeaderChar"/>
    <w:uiPriority w:val="99"/>
    <w:unhideWhenUsed/>
    <w:rsid w:val="00DA4ABB"/>
    <w:pPr>
      <w:tabs>
        <w:tab w:val="center" w:pos="4320"/>
        <w:tab w:val="right" w:pos="8640"/>
      </w:tabs>
    </w:pPr>
  </w:style>
  <w:style w:type="character" w:customStyle="1" w:styleId="HeaderChar">
    <w:name w:val="Header Char"/>
    <w:basedOn w:val="DefaultParagraphFont"/>
    <w:link w:val="Header"/>
    <w:uiPriority w:val="99"/>
    <w:rsid w:val="00DA4ABB"/>
  </w:style>
  <w:style w:type="character" w:customStyle="1" w:styleId="Heading2Char">
    <w:name w:val="Heading 2 Char"/>
    <w:basedOn w:val="DefaultParagraphFont"/>
    <w:link w:val="Heading2"/>
    <w:uiPriority w:val="9"/>
    <w:rsid w:val="00A5402A"/>
    <w:rPr>
      <w:rFonts w:ascii="Arial" w:eastAsiaTheme="majorEastAsia" w:hAnsi="Arial" w:cstheme="majorBidi"/>
      <w:b/>
      <w:color w:val="000000" w:themeColor="text1"/>
      <w:sz w:val="28"/>
      <w:szCs w:val="26"/>
    </w:rPr>
  </w:style>
  <w:style w:type="character" w:customStyle="1" w:styleId="Heading1Char">
    <w:name w:val="Heading 1 Char"/>
    <w:basedOn w:val="DefaultParagraphFont"/>
    <w:link w:val="Heading1"/>
    <w:uiPriority w:val="9"/>
    <w:rsid w:val="00A5402A"/>
    <w:rPr>
      <w:rFonts w:ascii="Arial" w:eastAsiaTheme="majorEastAsia" w:hAnsi="Arial" w:cstheme="majorBidi"/>
      <w:b/>
      <w:color w:val="000000" w:themeColor="text1"/>
      <w:sz w:val="52"/>
      <w:szCs w:val="32"/>
    </w:rPr>
  </w:style>
  <w:style w:type="character" w:customStyle="1" w:styleId="Heading3Char">
    <w:name w:val="Heading 3 Char"/>
    <w:basedOn w:val="DefaultParagraphFont"/>
    <w:link w:val="Heading3"/>
    <w:uiPriority w:val="9"/>
    <w:rsid w:val="00A5402A"/>
    <w:rPr>
      <w:rFonts w:ascii="Arial" w:eastAsiaTheme="majorEastAsia" w:hAnsi="Arial" w:cstheme="majorBidi"/>
      <w:b/>
      <w:color w:val="7F7F7F" w:themeColor="text1" w:themeTint="80"/>
      <w:sz w:val="28"/>
    </w:rPr>
  </w:style>
  <w:style w:type="table" w:styleId="TableGrid">
    <w:name w:val="Table Grid"/>
    <w:basedOn w:val="TableNormal"/>
    <w:uiPriority w:val="59"/>
    <w:rsid w:val="00647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925CC"/>
    <w:pPr>
      <w:spacing w:after="86" w:line="240" w:lineRule="auto"/>
    </w:pPr>
    <w:rPr>
      <w:rFonts w:cs="Arial"/>
      <w:color w:val="auto"/>
      <w:sz w:val="15"/>
      <w:szCs w:val="15"/>
      <w:lang w:val="en-US" w:eastAsia="en-US"/>
    </w:rPr>
  </w:style>
  <w:style w:type="character" w:customStyle="1" w:styleId="Heading4Char">
    <w:name w:val="Heading 4 Char"/>
    <w:basedOn w:val="DefaultParagraphFont"/>
    <w:link w:val="Heading4"/>
    <w:uiPriority w:val="9"/>
    <w:rsid w:val="00A5402A"/>
    <w:rPr>
      <w:rFonts w:ascii="Arial" w:eastAsiaTheme="majorEastAsia" w:hAnsi="Arial" w:cstheme="majorBidi"/>
      <w:b/>
      <w:iCs/>
      <w:color w:val="000000" w:themeColor="text1"/>
    </w:rPr>
  </w:style>
  <w:style w:type="paragraph" w:styleId="ListParagraph">
    <w:name w:val="List Paragraph"/>
    <w:basedOn w:val="Normal"/>
    <w:uiPriority w:val="34"/>
    <w:qFormat/>
    <w:rsid w:val="008578F4"/>
    <w:pPr>
      <w:numPr>
        <w:numId w:val="2"/>
      </w:numPr>
      <w:ind w:left="426" w:hanging="284"/>
      <w:contextualSpacing/>
    </w:pPr>
    <w:rPr>
      <w:color w:val="595959" w:themeColor="text1" w:themeTint="A6"/>
    </w:rPr>
  </w:style>
  <w:style w:type="character" w:styleId="Hyperlink">
    <w:name w:val="Hyperlink"/>
    <w:basedOn w:val="DefaultParagraphFont"/>
    <w:uiPriority w:val="99"/>
    <w:unhideWhenUsed/>
    <w:rsid w:val="00391CB2"/>
    <w:rPr>
      <w:color w:val="0000FF" w:themeColor="hyperlink"/>
      <w:u w:val="single"/>
    </w:rPr>
  </w:style>
  <w:style w:type="character" w:styleId="UnresolvedMention">
    <w:name w:val="Unresolved Mention"/>
    <w:basedOn w:val="DefaultParagraphFont"/>
    <w:uiPriority w:val="99"/>
    <w:semiHidden/>
    <w:unhideWhenUsed/>
    <w:rsid w:val="00296B74"/>
    <w:rPr>
      <w:color w:val="605E5C"/>
      <w:shd w:val="clear" w:color="auto" w:fill="E1DFDD"/>
    </w:rPr>
  </w:style>
  <w:style w:type="paragraph" w:styleId="NormalWeb">
    <w:name w:val="Normal (Web)"/>
    <w:basedOn w:val="Normal"/>
    <w:uiPriority w:val="99"/>
    <w:unhideWhenUsed/>
    <w:rsid w:val="00C14388"/>
    <w:pPr>
      <w:spacing w:before="100" w:beforeAutospacing="1" w:after="100" w:afterAutospacing="1" w:line="240" w:lineRule="auto"/>
    </w:pPr>
    <w:rPr>
      <w:rFonts w:ascii="Times New Roman" w:eastAsia="Times New Roman" w:hAnsi="Times New Roman"/>
      <w:color w:val="auto"/>
      <w:sz w:val="24"/>
      <w:lang w:eastAsia="en-GB"/>
    </w:rPr>
  </w:style>
  <w:style w:type="character" w:styleId="Strong">
    <w:name w:val="Strong"/>
    <w:basedOn w:val="DefaultParagraphFont"/>
    <w:uiPriority w:val="22"/>
    <w:qFormat/>
    <w:rsid w:val="00426CBB"/>
    <w:rPr>
      <w:b/>
      <w:bCs/>
    </w:rPr>
  </w:style>
  <w:style w:type="character" w:styleId="FollowedHyperlink">
    <w:name w:val="FollowedHyperlink"/>
    <w:basedOn w:val="DefaultParagraphFont"/>
    <w:uiPriority w:val="99"/>
    <w:semiHidden/>
    <w:unhideWhenUsed/>
    <w:rsid w:val="00490C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45206">
      <w:bodyDiv w:val="1"/>
      <w:marLeft w:val="0"/>
      <w:marRight w:val="0"/>
      <w:marTop w:val="0"/>
      <w:marBottom w:val="0"/>
      <w:divBdr>
        <w:top w:val="none" w:sz="0" w:space="0" w:color="auto"/>
        <w:left w:val="none" w:sz="0" w:space="0" w:color="auto"/>
        <w:bottom w:val="none" w:sz="0" w:space="0" w:color="auto"/>
        <w:right w:val="none" w:sz="0" w:space="0" w:color="auto"/>
      </w:divBdr>
    </w:div>
    <w:div w:id="315568535">
      <w:bodyDiv w:val="1"/>
      <w:marLeft w:val="0"/>
      <w:marRight w:val="0"/>
      <w:marTop w:val="0"/>
      <w:marBottom w:val="0"/>
      <w:divBdr>
        <w:top w:val="none" w:sz="0" w:space="0" w:color="auto"/>
        <w:left w:val="none" w:sz="0" w:space="0" w:color="auto"/>
        <w:bottom w:val="none" w:sz="0" w:space="0" w:color="auto"/>
        <w:right w:val="none" w:sz="0" w:space="0" w:color="auto"/>
      </w:divBdr>
    </w:div>
    <w:div w:id="421030252">
      <w:bodyDiv w:val="1"/>
      <w:marLeft w:val="0"/>
      <w:marRight w:val="0"/>
      <w:marTop w:val="0"/>
      <w:marBottom w:val="0"/>
      <w:divBdr>
        <w:top w:val="none" w:sz="0" w:space="0" w:color="auto"/>
        <w:left w:val="none" w:sz="0" w:space="0" w:color="auto"/>
        <w:bottom w:val="none" w:sz="0" w:space="0" w:color="auto"/>
        <w:right w:val="none" w:sz="0" w:space="0" w:color="auto"/>
      </w:divBdr>
    </w:div>
    <w:div w:id="458424455">
      <w:bodyDiv w:val="1"/>
      <w:marLeft w:val="0"/>
      <w:marRight w:val="0"/>
      <w:marTop w:val="0"/>
      <w:marBottom w:val="0"/>
      <w:divBdr>
        <w:top w:val="none" w:sz="0" w:space="0" w:color="auto"/>
        <w:left w:val="none" w:sz="0" w:space="0" w:color="auto"/>
        <w:bottom w:val="none" w:sz="0" w:space="0" w:color="auto"/>
        <w:right w:val="none" w:sz="0" w:space="0" w:color="auto"/>
      </w:divBdr>
    </w:div>
    <w:div w:id="638804654">
      <w:bodyDiv w:val="1"/>
      <w:marLeft w:val="0"/>
      <w:marRight w:val="0"/>
      <w:marTop w:val="0"/>
      <w:marBottom w:val="0"/>
      <w:divBdr>
        <w:top w:val="none" w:sz="0" w:space="0" w:color="auto"/>
        <w:left w:val="none" w:sz="0" w:space="0" w:color="auto"/>
        <w:bottom w:val="none" w:sz="0" w:space="0" w:color="auto"/>
        <w:right w:val="none" w:sz="0" w:space="0" w:color="auto"/>
      </w:divBdr>
    </w:div>
    <w:div w:id="691615843">
      <w:bodyDiv w:val="1"/>
      <w:marLeft w:val="0"/>
      <w:marRight w:val="0"/>
      <w:marTop w:val="0"/>
      <w:marBottom w:val="0"/>
      <w:divBdr>
        <w:top w:val="none" w:sz="0" w:space="0" w:color="auto"/>
        <w:left w:val="none" w:sz="0" w:space="0" w:color="auto"/>
        <w:bottom w:val="none" w:sz="0" w:space="0" w:color="auto"/>
        <w:right w:val="none" w:sz="0" w:space="0" w:color="auto"/>
      </w:divBdr>
    </w:div>
    <w:div w:id="736129858">
      <w:bodyDiv w:val="1"/>
      <w:marLeft w:val="0"/>
      <w:marRight w:val="0"/>
      <w:marTop w:val="0"/>
      <w:marBottom w:val="0"/>
      <w:divBdr>
        <w:top w:val="none" w:sz="0" w:space="0" w:color="auto"/>
        <w:left w:val="none" w:sz="0" w:space="0" w:color="auto"/>
        <w:bottom w:val="none" w:sz="0" w:space="0" w:color="auto"/>
        <w:right w:val="none" w:sz="0" w:space="0" w:color="auto"/>
      </w:divBdr>
    </w:div>
    <w:div w:id="742529389">
      <w:bodyDiv w:val="1"/>
      <w:marLeft w:val="0"/>
      <w:marRight w:val="0"/>
      <w:marTop w:val="0"/>
      <w:marBottom w:val="0"/>
      <w:divBdr>
        <w:top w:val="none" w:sz="0" w:space="0" w:color="auto"/>
        <w:left w:val="none" w:sz="0" w:space="0" w:color="auto"/>
        <w:bottom w:val="none" w:sz="0" w:space="0" w:color="auto"/>
        <w:right w:val="none" w:sz="0" w:space="0" w:color="auto"/>
      </w:divBdr>
    </w:div>
    <w:div w:id="893077502">
      <w:bodyDiv w:val="1"/>
      <w:marLeft w:val="0"/>
      <w:marRight w:val="0"/>
      <w:marTop w:val="0"/>
      <w:marBottom w:val="0"/>
      <w:divBdr>
        <w:top w:val="none" w:sz="0" w:space="0" w:color="auto"/>
        <w:left w:val="none" w:sz="0" w:space="0" w:color="auto"/>
        <w:bottom w:val="none" w:sz="0" w:space="0" w:color="auto"/>
        <w:right w:val="none" w:sz="0" w:space="0" w:color="auto"/>
      </w:divBdr>
    </w:div>
    <w:div w:id="915898366">
      <w:bodyDiv w:val="1"/>
      <w:marLeft w:val="0"/>
      <w:marRight w:val="0"/>
      <w:marTop w:val="0"/>
      <w:marBottom w:val="0"/>
      <w:divBdr>
        <w:top w:val="none" w:sz="0" w:space="0" w:color="auto"/>
        <w:left w:val="none" w:sz="0" w:space="0" w:color="auto"/>
        <w:bottom w:val="none" w:sz="0" w:space="0" w:color="auto"/>
        <w:right w:val="none" w:sz="0" w:space="0" w:color="auto"/>
      </w:divBdr>
    </w:div>
    <w:div w:id="954483890">
      <w:bodyDiv w:val="1"/>
      <w:marLeft w:val="0"/>
      <w:marRight w:val="0"/>
      <w:marTop w:val="0"/>
      <w:marBottom w:val="0"/>
      <w:divBdr>
        <w:top w:val="none" w:sz="0" w:space="0" w:color="auto"/>
        <w:left w:val="none" w:sz="0" w:space="0" w:color="auto"/>
        <w:bottom w:val="none" w:sz="0" w:space="0" w:color="auto"/>
        <w:right w:val="none" w:sz="0" w:space="0" w:color="auto"/>
      </w:divBdr>
    </w:div>
    <w:div w:id="1044915169">
      <w:bodyDiv w:val="1"/>
      <w:marLeft w:val="0"/>
      <w:marRight w:val="0"/>
      <w:marTop w:val="0"/>
      <w:marBottom w:val="0"/>
      <w:divBdr>
        <w:top w:val="none" w:sz="0" w:space="0" w:color="auto"/>
        <w:left w:val="none" w:sz="0" w:space="0" w:color="auto"/>
        <w:bottom w:val="none" w:sz="0" w:space="0" w:color="auto"/>
        <w:right w:val="none" w:sz="0" w:space="0" w:color="auto"/>
      </w:divBdr>
    </w:div>
    <w:div w:id="1109082510">
      <w:bodyDiv w:val="1"/>
      <w:marLeft w:val="0"/>
      <w:marRight w:val="0"/>
      <w:marTop w:val="0"/>
      <w:marBottom w:val="0"/>
      <w:divBdr>
        <w:top w:val="none" w:sz="0" w:space="0" w:color="auto"/>
        <w:left w:val="none" w:sz="0" w:space="0" w:color="auto"/>
        <w:bottom w:val="none" w:sz="0" w:space="0" w:color="auto"/>
        <w:right w:val="none" w:sz="0" w:space="0" w:color="auto"/>
      </w:divBdr>
    </w:div>
    <w:div w:id="1113591013">
      <w:bodyDiv w:val="1"/>
      <w:marLeft w:val="0"/>
      <w:marRight w:val="0"/>
      <w:marTop w:val="0"/>
      <w:marBottom w:val="0"/>
      <w:divBdr>
        <w:top w:val="none" w:sz="0" w:space="0" w:color="auto"/>
        <w:left w:val="none" w:sz="0" w:space="0" w:color="auto"/>
        <w:bottom w:val="none" w:sz="0" w:space="0" w:color="auto"/>
        <w:right w:val="none" w:sz="0" w:space="0" w:color="auto"/>
      </w:divBdr>
    </w:div>
    <w:div w:id="1122844397">
      <w:bodyDiv w:val="1"/>
      <w:marLeft w:val="0"/>
      <w:marRight w:val="0"/>
      <w:marTop w:val="0"/>
      <w:marBottom w:val="0"/>
      <w:divBdr>
        <w:top w:val="none" w:sz="0" w:space="0" w:color="auto"/>
        <w:left w:val="none" w:sz="0" w:space="0" w:color="auto"/>
        <w:bottom w:val="none" w:sz="0" w:space="0" w:color="auto"/>
        <w:right w:val="none" w:sz="0" w:space="0" w:color="auto"/>
      </w:divBdr>
    </w:div>
    <w:div w:id="1181092083">
      <w:bodyDiv w:val="1"/>
      <w:marLeft w:val="0"/>
      <w:marRight w:val="0"/>
      <w:marTop w:val="0"/>
      <w:marBottom w:val="0"/>
      <w:divBdr>
        <w:top w:val="none" w:sz="0" w:space="0" w:color="auto"/>
        <w:left w:val="none" w:sz="0" w:space="0" w:color="auto"/>
        <w:bottom w:val="none" w:sz="0" w:space="0" w:color="auto"/>
        <w:right w:val="none" w:sz="0" w:space="0" w:color="auto"/>
      </w:divBdr>
    </w:div>
    <w:div w:id="1198617900">
      <w:bodyDiv w:val="1"/>
      <w:marLeft w:val="0"/>
      <w:marRight w:val="0"/>
      <w:marTop w:val="0"/>
      <w:marBottom w:val="0"/>
      <w:divBdr>
        <w:top w:val="none" w:sz="0" w:space="0" w:color="auto"/>
        <w:left w:val="none" w:sz="0" w:space="0" w:color="auto"/>
        <w:bottom w:val="none" w:sz="0" w:space="0" w:color="auto"/>
        <w:right w:val="none" w:sz="0" w:space="0" w:color="auto"/>
      </w:divBdr>
    </w:div>
    <w:div w:id="1362512192">
      <w:bodyDiv w:val="1"/>
      <w:marLeft w:val="0"/>
      <w:marRight w:val="0"/>
      <w:marTop w:val="0"/>
      <w:marBottom w:val="0"/>
      <w:divBdr>
        <w:top w:val="none" w:sz="0" w:space="0" w:color="auto"/>
        <w:left w:val="none" w:sz="0" w:space="0" w:color="auto"/>
        <w:bottom w:val="none" w:sz="0" w:space="0" w:color="auto"/>
        <w:right w:val="none" w:sz="0" w:space="0" w:color="auto"/>
      </w:divBdr>
    </w:div>
    <w:div w:id="1653874400">
      <w:bodyDiv w:val="1"/>
      <w:marLeft w:val="0"/>
      <w:marRight w:val="0"/>
      <w:marTop w:val="0"/>
      <w:marBottom w:val="0"/>
      <w:divBdr>
        <w:top w:val="none" w:sz="0" w:space="0" w:color="auto"/>
        <w:left w:val="none" w:sz="0" w:space="0" w:color="auto"/>
        <w:bottom w:val="none" w:sz="0" w:space="0" w:color="auto"/>
        <w:right w:val="none" w:sz="0" w:space="0" w:color="auto"/>
      </w:divBdr>
    </w:div>
    <w:div w:id="1934318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l.ac.uk/epidemiology-health-care/research/pcp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cph-hr@ucl.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l.ac.uk/human-resources/policies-advice/academic-career-framework-and-promotions-processes" TargetMode="External"/><Relationship Id="rId5" Type="http://schemas.openxmlformats.org/officeDocument/2006/relationships/numbering" Target="numbering.xml"/><Relationship Id="rId15" Type="http://schemas.openxmlformats.org/officeDocument/2006/relationships/hyperlink" Target="mailto:priment@ucl.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cl.ac.uk/epidemiology-health-c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E492956F56804F9FABA3098B664D23" ma:contentTypeVersion="4" ma:contentTypeDescription="Create a new document." ma:contentTypeScope="" ma:versionID="f38751eca4ac3a91e73c312b3299dd3a">
  <xsd:schema xmlns:xsd="http://www.w3.org/2001/XMLSchema" xmlns:xs="http://www.w3.org/2001/XMLSchema" xmlns:p="http://schemas.microsoft.com/office/2006/metadata/properties" xmlns:ns2="64126b85-0ed0-4ecb-840a-358efd6b15be" targetNamespace="http://schemas.microsoft.com/office/2006/metadata/properties" ma:root="true" ma:fieldsID="48d82fdbff4c11f6382c43dee5f2d5c0" ns2:_="">
    <xsd:import namespace="64126b85-0ed0-4ecb-840a-358efd6b15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26b85-0ed0-4ecb-840a-358efd6b1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3AC841-5014-4592-A2E0-71BE41DB10E8}">
  <ds:schemaRefs>
    <ds:schemaRef ds:uri="http://schemas.microsoft.com/sharepoint/v3/contenttype/forms"/>
  </ds:schemaRefs>
</ds:datastoreItem>
</file>

<file path=customXml/itemProps2.xml><?xml version="1.0" encoding="utf-8"?>
<ds:datastoreItem xmlns:ds="http://schemas.openxmlformats.org/officeDocument/2006/customXml" ds:itemID="{73F5D88B-2417-4196-9A93-25B62CF88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26b85-0ed0-4ecb-840a-358efd6b1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4ADDA-4A9C-4068-ACB2-417C80526910}">
  <ds:schemaRefs>
    <ds:schemaRef ds:uri="http://schemas.openxmlformats.org/officeDocument/2006/bibliography"/>
  </ds:schemaRefs>
</ds:datastoreItem>
</file>

<file path=customXml/itemProps4.xml><?xml version="1.0" encoding="utf-8"?>
<ds:datastoreItem xmlns:ds="http://schemas.openxmlformats.org/officeDocument/2006/customXml" ds:itemID="{A04A020A-4557-4C29-AA1F-FE9D5EAF73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6645</Characters>
  <Application>Microsoft Office Word</Application>
  <DocSecurity>0</DocSecurity>
  <Lines>55</Lines>
  <Paragraphs>15</Paragraphs>
  <ScaleCrop>false</ScaleCrop>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Pickett</dc:creator>
  <cp:keywords/>
  <dc:description/>
  <cp:lastModifiedBy>James Phillips</cp:lastModifiedBy>
  <cp:revision>2</cp:revision>
  <dcterms:created xsi:type="dcterms:W3CDTF">2025-02-19T14:06:00Z</dcterms:created>
  <dcterms:modified xsi:type="dcterms:W3CDTF">2025-02-19T14:06:00Z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94bdc1ca9a357664681f39b43a93f7b210bb051c76b2a720737c3aa31742fe4a</vt:lpwstr>
  </property>
  <property fmtid="{D5CDD505-2E9C-101B-9397-08002B2CF9AE}" pid="3" name="ContentTypeId">
    <vt:lpwstr>0x01010013E492956F56804F9FABA3098B664D23</vt:lpwstr>
  </property>
</Properties>
</file>